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2" w:rsidRPr="00AA4E6F" w:rsidRDefault="00937372" w:rsidP="00B80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LIMBA ŞI LITERATURA ROMÂNĂ</w:t>
      </w:r>
    </w:p>
    <w:p w:rsidR="00EF0991" w:rsidRPr="00AA4E6F" w:rsidRDefault="00937372" w:rsidP="00B80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Examen d</w:t>
      </w:r>
      <w:r w:rsidR="00EF0991" w:rsidRP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selecţie pentru clasa a V-a </w:t>
      </w:r>
    </w:p>
    <w:p w:rsidR="00EF0991" w:rsidRPr="00AA4E6F" w:rsidRDefault="004468AB" w:rsidP="0044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2014-2015</w:t>
      </w:r>
      <w:bookmarkStart w:id="0" w:name="_GoBack"/>
      <w:bookmarkEnd w:id="0"/>
    </w:p>
    <w:p w:rsidR="00937372" w:rsidRPr="00AA4E6F" w:rsidRDefault="00937372" w:rsidP="00B8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acordă 10 puncte din oficiu. Total 100 de puncte. </w:t>
      </w:r>
    </w:p>
    <w:p w:rsidR="00937372" w:rsidRPr="00AA4E6F" w:rsidRDefault="00EF0991" w:rsidP="00B8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Timp de lucru 9</w:t>
      </w:r>
      <w:r w:rsidR="00937372" w:rsidRPr="00AA4E6F">
        <w:rPr>
          <w:rFonts w:ascii="Times New Roman" w:hAnsi="Times New Roman" w:cs="Times New Roman"/>
          <w:b/>
          <w:sz w:val="24"/>
          <w:szCs w:val="24"/>
          <w:lang w:val="ro-RO"/>
        </w:rPr>
        <w:t>0 de minute.Toate subiectele sunt obligatorii.</w:t>
      </w:r>
    </w:p>
    <w:p w:rsidR="00937372" w:rsidRPr="00AA4E6F" w:rsidRDefault="00937372" w:rsidP="00B8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37372" w:rsidRPr="00AA4E6F" w:rsidRDefault="00E66B20" w:rsidP="00B8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="00526F37" w:rsidRP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(40 de puncte)</w:t>
      </w:r>
    </w:p>
    <w:p w:rsidR="00937372" w:rsidRPr="00AA4E6F" w:rsidRDefault="00937372" w:rsidP="00B8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Citește cu atenție textul și rezolvă cerințele:</w:t>
      </w:r>
      <w:r w:rsidR="005A168C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A5A9D" w:rsidRPr="00AA4E6F" w:rsidRDefault="00EA5A9D" w:rsidP="00B8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14C2" w:rsidRPr="00AA4E6F" w:rsidRDefault="008914C2" w:rsidP="00B8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  <w:t>La 15 iunie 1767, Cosimo Piovasco di Rondo, fratele meu, a stat pentru ultima oară la masă în mijlocul nostru. Mi-aduc aminte de parcă s-ar fi petrecut azi. Ne aflăm în sufrag</w:t>
      </w:r>
      <w:r w:rsidR="00D123D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eria vilei noastre din Ombrosa: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ferestre</w:t>
      </w:r>
      <w:r w:rsidR="00D123D2" w:rsidRPr="00AA4E6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încadrau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ramurile dese ale </w:t>
      </w: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uriaşului</w:t>
      </w:r>
      <w:r w:rsid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46033" w:rsidRPr="00AA4E6F">
        <w:rPr>
          <w:rFonts w:ascii="Times New Roman" w:hAnsi="Times New Roman" w:cs="Times New Roman"/>
          <w:sz w:val="24"/>
          <w:szCs w:val="24"/>
          <w:lang w:val="ro-RO"/>
        </w:rPr>
        <w:t>stejar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din parc. Era la amiază, şi familia noastră, după un </w:t>
      </w: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vechi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obicei, stătea la ma</w:t>
      </w:r>
      <w:r w:rsidR="00EA5A9D" w:rsidRPr="00AA4E6F">
        <w:rPr>
          <w:rFonts w:ascii="Times New Roman" w:hAnsi="Times New Roman" w:cs="Times New Roman"/>
          <w:sz w:val="24"/>
          <w:szCs w:val="24"/>
          <w:lang w:val="ro-RO"/>
        </w:rPr>
        <w:t>să la ora aceea. Ţin minte că vâ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ntul bătea dinspre mare şi frunzele foşneau. Cosimo zise :</w:t>
      </w:r>
    </w:p>
    <w:p w:rsidR="00346033" w:rsidRPr="00AA4E6F" w:rsidRDefault="00EA5A9D" w:rsidP="00B8060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r w:rsidR="008914C2" w:rsidRPr="00AA4E6F">
        <w:rPr>
          <w:rFonts w:ascii="Times New Roman" w:hAnsi="Times New Roman" w:cs="Times New Roman"/>
          <w:sz w:val="24"/>
          <w:szCs w:val="24"/>
          <w:lang w:val="ro-RO"/>
        </w:rPr>
        <w:t>Am spus că nu vreau şi gata!  şi împinse farfuria cu melci. Nici că se pomenise vreodată o nesupunere</w:t>
      </w:r>
      <w:r w:rsidR="003460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mai gravă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[</w:t>
      </w:r>
      <w:r w:rsidR="00D123D2" w:rsidRPr="00AA4E6F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]</w:t>
      </w:r>
    </w:p>
    <w:p w:rsidR="00346033" w:rsidRPr="00AA4E6F" w:rsidRDefault="00346033" w:rsidP="00B8060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123D2" w:rsidRPr="00AA4E6F">
        <w:rPr>
          <w:rFonts w:ascii="Times New Roman" w:hAnsi="Times New Roman" w:cs="Times New Roman"/>
          <w:sz w:val="24"/>
          <w:szCs w:val="24"/>
          <w:lang w:val="ro-RO"/>
        </w:rPr>
        <w:t>Abia mai târziu mi-am dat seama de ace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123D2" w:rsidRPr="00AA4E6F">
        <w:rPr>
          <w:rFonts w:ascii="Times New Roman" w:hAnsi="Times New Roman" w:cs="Times New Roman"/>
          <w:sz w:val="24"/>
          <w:szCs w:val="24"/>
          <w:lang w:val="ro-RO"/>
        </w:rPr>
        <w:t>stă acumulare treptată d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nemulțumire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față de familie: </w:t>
      </w:r>
      <w:r w:rsidR="00D123D2" w:rsidRPr="00AA4E6F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atunci aveam opt ani, luam totul în joacă, iar războiul pe care noi, cei mici, îl duceam împotriva celor mari era cel obișnuit al tuturor copiilor; nu-mi dădeam seama că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>încăpățânarea fratelui meu ascundea lucruri mai adâ</w:t>
      </w:r>
      <w:r w:rsidR="00EA5A9D" w:rsidRPr="00AA4E6F">
        <w:rPr>
          <w:rFonts w:ascii="Times New Roman" w:hAnsi="Times New Roman" w:cs="Times New Roman"/>
          <w:sz w:val="24"/>
          <w:szCs w:val="24"/>
          <w:lang w:val="ro-RO"/>
        </w:rPr>
        <w:t>nci [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EA5A9D" w:rsidRPr="00AA4E6F">
        <w:rPr>
          <w:rFonts w:ascii="Times New Roman" w:hAnsi="Times New Roman" w:cs="Times New Roman"/>
          <w:sz w:val="24"/>
          <w:szCs w:val="24"/>
          <w:lang w:val="ro-RO"/>
        </w:rPr>
        <w:t>]</w:t>
      </w:r>
    </w:p>
    <w:p w:rsidR="00EF0991" w:rsidRPr="00AA4E6F" w:rsidRDefault="00346033" w:rsidP="002E15D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N-a trecut mult și l-am văzut pe fereastră, cum se cățăra în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stejar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>. Deși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>nu avea decâ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>t doisprezece ani, era îmbrăcat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și pieptănat foarte îngrijit, așa cum voia tata să te prezinți la masă: păr pudrat și cu panglică cu coadă,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pălărie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volane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de dantelă, frac verde cu coadă, pantaloni de culoarea nalbei, sabie mică și ghete lungi, de piele albă, până la jumătatea pulpei, singura concesie</w:t>
      </w:r>
      <w:r w:rsidR="00EA5A9D" w:rsidRPr="00AA4E6F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față de un </w:t>
      </w:r>
      <w:r w:rsidR="00B20432" w:rsidRPr="00AA4E6F">
        <w:rPr>
          <w:rFonts w:ascii="Times New Roman" w:hAnsi="Times New Roman" w:cs="Times New Roman"/>
          <w:b/>
          <w:sz w:val="24"/>
          <w:szCs w:val="24"/>
          <w:lang w:val="ro-RO"/>
        </w:rPr>
        <w:t>port</w:t>
      </w:r>
      <w:r w:rsidR="00B20432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mai potrivit vieții noastre de la țară.</w:t>
      </w:r>
      <w:r w:rsidR="00EA5A9D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01572" w:rsidRPr="00AA4E6F" w:rsidRDefault="00D01572" w:rsidP="00EF0991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8914C2" w:rsidRPr="00AA4E6F">
        <w:rPr>
          <w:rFonts w:ascii="Times New Roman" w:hAnsi="Times New Roman" w:cs="Times New Roman"/>
          <w:sz w:val="24"/>
          <w:szCs w:val="24"/>
          <w:lang w:val="ro-RO"/>
        </w:rPr>
        <w:t>Italo Calvino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460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text adaptat după </w:t>
      </w:r>
      <w:r w:rsidR="008914C2" w:rsidRPr="00AA4E6F">
        <w:rPr>
          <w:rFonts w:ascii="Times New Roman" w:hAnsi="Times New Roman" w:cs="Times New Roman"/>
          <w:b/>
          <w:sz w:val="24"/>
          <w:szCs w:val="24"/>
          <w:lang w:val="ro-RO"/>
        </w:rPr>
        <w:t>Baronul din copaci)</w:t>
      </w:r>
    </w:p>
    <w:p w:rsidR="00346033" w:rsidRPr="00AA4E6F" w:rsidRDefault="00346033" w:rsidP="00B80603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F0991" w:rsidRPr="00AA4E6F" w:rsidRDefault="00EF0991" w:rsidP="00B80603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F0991" w:rsidRPr="00AA4E6F" w:rsidRDefault="00EF0991" w:rsidP="00B80603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5744C" w:rsidRPr="00AA4E6F" w:rsidRDefault="00622C33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lastRenderedPageBreak/>
        <w:t>Găseşte cuv</w:t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>inte cu sens asemănător pentru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cuvint</w:t>
      </w:r>
      <w:r w:rsidR="00566688" w:rsidRPr="00AA4E6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66688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346033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>încadrau</w:t>
      </w:r>
      <w:r w:rsidR="00566688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346033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>port</w:t>
      </w:r>
      <w:r w:rsidR="00C96F96" w:rsidRPr="00AA4E6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2371B" w:rsidRPr="00AA4E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C96F96" w:rsidRPr="00AA4E6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p</w:t>
      </w:r>
    </w:p>
    <w:p w:rsidR="0085744C" w:rsidRPr="00AA4E6F" w:rsidRDefault="000D648C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Găsește cuvinte cu sens opus pentru cuvintele 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2371B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uria</w:t>
      </w:r>
      <w:r w:rsidR="00B80603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>ș,</w:t>
      </w:r>
      <w:r w:rsid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B2371B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vechi.                           </w:t>
      </w:r>
      <w:r w:rsid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</w:t>
      </w:r>
      <w:r w:rsidR="00B2371B" w:rsidRPr="00AA4E6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>4 p</w:t>
      </w:r>
    </w:p>
    <w:p w:rsidR="004635DD" w:rsidRPr="00AA4E6F" w:rsidRDefault="00BE199C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Precizează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părți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de vorbire și părți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de propoziție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asociate cuvintelor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subliniate din secvența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2C33" w:rsidRPr="00AA4E6F">
        <w:rPr>
          <w:rFonts w:ascii="Times New Roman" w:hAnsi="Times New Roman" w:cs="Times New Roman"/>
          <w:i/>
          <w:sz w:val="24"/>
          <w:szCs w:val="24"/>
          <w:lang w:val="ro-RO"/>
        </w:rPr>
        <w:t>„</w:t>
      </w:r>
      <w:r w:rsidR="00BE354E" w:rsidRPr="00AA4E6F">
        <w:rPr>
          <w:rFonts w:ascii="Times New Roman" w:hAnsi="Times New Roman" w:cs="Times New Roman"/>
          <w:i/>
          <w:sz w:val="24"/>
          <w:szCs w:val="24"/>
          <w:lang w:val="ro-RO"/>
        </w:rPr>
        <w:t xml:space="preserve">Ţin minte că </w:t>
      </w:r>
      <w:r w:rsidR="00BE354E" w:rsidRPr="00AA4E6F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vântul</w:t>
      </w:r>
      <w:r w:rsidR="00AA4E6F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 </w:t>
      </w:r>
      <w:r w:rsidR="00BE354E" w:rsidRPr="00AA4E6F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bătea</w:t>
      </w:r>
      <w:r w:rsidR="00BE354E" w:rsidRPr="00AA4E6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dinspre mare şi </w:t>
      </w:r>
      <w:r w:rsidR="00BE354E" w:rsidRPr="00AA4E6F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frunzele</w:t>
      </w:r>
      <w:r w:rsidR="00AA4E6F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 </w:t>
      </w:r>
      <w:r w:rsidR="00BE354E" w:rsidRPr="00AA4E6F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foşneau</w:t>
      </w:r>
      <w:r w:rsidRPr="00AA4E6F">
        <w:rPr>
          <w:rFonts w:ascii="Times New Roman" w:hAnsi="Times New Roman" w:cs="Times New Roman"/>
          <w:i/>
          <w:sz w:val="24"/>
          <w:szCs w:val="24"/>
          <w:lang w:val="ro-RO"/>
        </w:rPr>
        <w:t>.”</w:t>
      </w:r>
      <w:r w:rsidR="00AA4E6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</w:t>
      </w:r>
      <w:r w:rsidR="004F34BA" w:rsidRPr="00AA4E6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</w:p>
    <w:p w:rsidR="00AD2C1B" w:rsidRPr="00AA4E6F" w:rsidRDefault="00AD2C1B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Extrage din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648C" w:rsidRPr="00AA4E6F">
        <w:rPr>
          <w:rFonts w:ascii="Times New Roman" w:hAnsi="Times New Roman" w:cs="Times New Roman"/>
          <w:sz w:val="24"/>
          <w:szCs w:val="24"/>
          <w:lang w:val="ro-RO"/>
        </w:rPr>
        <w:t>primul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alineat, un substantiv comun, un su</w:t>
      </w:r>
      <w:r w:rsidR="000D648C" w:rsidRPr="00AA4E6F">
        <w:rPr>
          <w:rFonts w:ascii="Times New Roman" w:hAnsi="Times New Roman" w:cs="Times New Roman"/>
          <w:sz w:val="24"/>
          <w:szCs w:val="24"/>
          <w:lang w:val="ro-RO"/>
        </w:rPr>
        <w:t>bstantiv propriu, două verbe, un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pronume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648C" w:rsidRPr="00AA4E6F">
        <w:rPr>
          <w:rFonts w:ascii="Times New Roman" w:hAnsi="Times New Roman" w:cs="Times New Roman"/>
          <w:sz w:val="24"/>
          <w:szCs w:val="24"/>
          <w:lang w:val="ro-RO"/>
        </w:rPr>
        <w:t>și un adjectiv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>6 p</w:t>
      </w:r>
    </w:p>
    <w:p w:rsidR="00B50853" w:rsidRPr="00AA4E6F" w:rsidRDefault="00B50853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Transformă propoziția 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E04A6D" w:rsidRPr="00AA4E6F">
        <w:rPr>
          <w:rFonts w:ascii="Times New Roman" w:hAnsi="Times New Roman" w:cs="Times New Roman"/>
          <w:i/>
          <w:sz w:val="24"/>
          <w:szCs w:val="24"/>
          <w:lang w:val="ro-RO"/>
        </w:rPr>
        <w:t>şi împinse farfuria cu melci</w:t>
      </w:r>
      <w:r w:rsidR="00BE199C" w:rsidRPr="00AA4E6F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AA4E6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în propoziție simplă.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6 p</w:t>
      </w:r>
    </w:p>
    <w:p w:rsidR="00BE199C" w:rsidRPr="00AA4E6F" w:rsidRDefault="00622C33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Transcr</w:t>
      </w:r>
      <w:r w:rsidR="00B50853" w:rsidRPr="00AA4E6F">
        <w:rPr>
          <w:rFonts w:ascii="Times New Roman" w:hAnsi="Times New Roman" w:cs="Times New Roman"/>
          <w:sz w:val="24"/>
          <w:szCs w:val="24"/>
          <w:lang w:val="ro-RO"/>
        </w:rPr>
        <w:t>ie din text enunțul</w:t>
      </w:r>
      <w:r w:rsidR="004635DD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care indică locul unde se 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retrage Cosimo</w:t>
      </w:r>
      <w:r w:rsidR="0013157F" w:rsidRPr="00AA4E6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6 p</w:t>
      </w:r>
    </w:p>
    <w:p w:rsidR="004635DD" w:rsidRPr="00AA4E6F" w:rsidRDefault="00CE7D57" w:rsidP="00B80603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Explică în maximum 2-3 rânduri, sensul enunțului 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E04A6D" w:rsidRPr="00AA4E6F">
        <w:rPr>
          <w:rFonts w:ascii="Times New Roman" w:hAnsi="Times New Roman" w:cs="Times New Roman"/>
          <w:i/>
          <w:sz w:val="24"/>
          <w:szCs w:val="24"/>
          <w:lang w:val="ro-RO"/>
        </w:rPr>
        <w:t>pe atunci aveam opt ani, luam totul în joacă, iar războiul pe care noi, cei mici, îl duceam împotriva celor mari era cel obișnuit al tuturor copiilor; nu-mi dădeam seama căîncăpățânarea fratelui meu ascunde</w:t>
      </w:r>
      <w:r w:rsidR="00B80603" w:rsidRPr="00AA4E6F">
        <w:rPr>
          <w:rFonts w:ascii="Times New Roman" w:hAnsi="Times New Roman" w:cs="Times New Roman"/>
          <w:i/>
          <w:sz w:val="24"/>
          <w:szCs w:val="24"/>
          <w:lang w:val="ro-RO"/>
        </w:rPr>
        <w:t>a lucruri mai adânci…</w:t>
      </w:r>
      <w:r w:rsidR="00E04A6D" w:rsidRPr="00AA4E6F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="00AA4E6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F34BA" w:rsidRPr="00AA4E6F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622C3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</w:p>
    <w:p w:rsidR="00E66B20" w:rsidRPr="00AA4E6F" w:rsidRDefault="00E66B20" w:rsidP="00B8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63B9" w:rsidRPr="00AA4E6F" w:rsidRDefault="00E66B20" w:rsidP="00AA4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Subiectul al II</w:t>
      </w:r>
      <w:r w:rsidR="001C63B9" w:rsidRPr="00AA4E6F">
        <w:rPr>
          <w:rFonts w:ascii="Times New Roman" w:hAnsi="Times New Roman" w:cs="Times New Roman"/>
          <w:b/>
          <w:sz w:val="24"/>
          <w:szCs w:val="24"/>
          <w:lang w:val="ro-RO"/>
        </w:rPr>
        <w:t>-lea (32 de puncte)</w:t>
      </w:r>
    </w:p>
    <w:p w:rsidR="00E04A6D" w:rsidRPr="00AA4E6F" w:rsidRDefault="001C63B9" w:rsidP="00AA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3C75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Alcătuiește o compunere de 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100</w:t>
      </w:r>
      <w:r w:rsidR="00EA3C75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– 1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A3C75" w:rsidRPr="00AA4E6F">
        <w:rPr>
          <w:rFonts w:ascii="Times New Roman" w:hAnsi="Times New Roman" w:cs="Times New Roman"/>
          <w:sz w:val="24"/>
          <w:szCs w:val="24"/>
          <w:lang w:val="ro-RO"/>
        </w:rPr>
        <w:t>0 de cuvinte</w:t>
      </w:r>
      <w:r w:rsidR="00AD2C1B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, în care să 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descrii</w:t>
      </w:r>
      <w:r w:rsidR="00AA4E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>un personaj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(la alegere)</w:t>
      </w:r>
      <w:r w:rsidR="00E04A6D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din textul suport de la subiectul I.</w:t>
      </w:r>
    </w:p>
    <w:p w:rsidR="00AA4E6F" w:rsidRDefault="00AA4E6F" w:rsidP="00AA4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C63B9" w:rsidRPr="00AA4E6F" w:rsidRDefault="001C63B9" w:rsidP="00B806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În elaboararea compunerii, v</w:t>
      </w:r>
      <w:r w:rsidR="00E66B20" w:rsidRPr="00AA4E6F">
        <w:rPr>
          <w:rFonts w:ascii="Times New Roman" w:hAnsi="Times New Roman" w:cs="Times New Roman"/>
          <w:sz w:val="24"/>
          <w:szCs w:val="24"/>
          <w:lang w:val="ro-RO"/>
        </w:rPr>
        <w:t>ei avea în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vedere:</w:t>
      </w:r>
    </w:p>
    <w:p w:rsidR="001C63B9" w:rsidRPr="00AA4E6F" w:rsidRDefault="00C96F96" w:rsidP="00B80603">
      <w:pPr>
        <w:pStyle w:val="ListParagraph"/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</w:t>
      </w:r>
      <w:r w:rsidR="00E04A6D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 precizezi aspectele </w:t>
      </w:r>
      <w:r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relevante descoperite în text</w:t>
      </w:r>
      <w:r w:rsidR="00E04A6D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referitoare la personaj</w:t>
      </w:r>
      <w:r w:rsidR="00E66B20" w:rsidRPr="00AA4E6F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CA4346" w:rsidRPr="00AA4E6F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</w:p>
    <w:p w:rsidR="001C63B9" w:rsidRPr="00AA4E6F" w:rsidRDefault="00CA4346" w:rsidP="00B80603">
      <w:pPr>
        <w:pStyle w:val="ListParagraph"/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</w:t>
      </w:r>
      <w:r w:rsidR="00BE199C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precizezi </w:t>
      </w:r>
      <w:r w:rsidR="00EA5A9D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două </w:t>
      </w:r>
      <w:r w:rsidR="001A0F08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trăsături </w:t>
      </w:r>
      <w:r w:rsidR="00C96F96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relevante pentru </w:t>
      </w:r>
      <w:r w:rsidR="001A0F08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descrierea/</w:t>
      </w:r>
      <w:r w:rsidR="00C96F96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portret</w:t>
      </w:r>
      <w:r w:rsidR="00BE199C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ul </w:t>
      </w:r>
      <w:r w:rsidR="00C96F96" w:rsidRPr="00AA4E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personajului</w:t>
      </w:r>
      <w:r w:rsidR="001A0F08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>p</w:t>
      </w:r>
    </w:p>
    <w:p w:rsidR="001C63B9" w:rsidRPr="00AA4E6F" w:rsidRDefault="00CA4346" w:rsidP="00B80603">
      <w:pPr>
        <w:pStyle w:val="ListParagraph"/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C96F96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formulezi 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>o părere despre</w:t>
      </w:r>
      <w:r w:rsidR="00C96F96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personaj și acțiunile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96F96" w:rsidRPr="00AA4E6F">
        <w:rPr>
          <w:rFonts w:ascii="Times New Roman" w:hAnsi="Times New Roman" w:cs="Times New Roman"/>
          <w:sz w:val="24"/>
          <w:szCs w:val="24"/>
          <w:lang w:val="ro-RO"/>
        </w:rPr>
        <w:t>atitudinile acestuia;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66B20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</w:p>
    <w:p w:rsidR="00BD28C3" w:rsidRPr="00AA4E6F" w:rsidRDefault="00BD28C3" w:rsidP="00B80603">
      <w:pPr>
        <w:pStyle w:val="ListParagraph"/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să ai un conținut adecvat cerinței; </w:t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E199C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4 p</w:t>
      </w:r>
    </w:p>
    <w:p w:rsidR="001C63B9" w:rsidRPr="00AA4E6F" w:rsidRDefault="00CA4346" w:rsidP="00B80603">
      <w:pPr>
        <w:pStyle w:val="ListParagraph"/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să te încadrezi în limita de cuvinte</w:t>
      </w:r>
      <w:r w:rsidR="00E66B20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indicat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66B20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66B20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</w:p>
    <w:p w:rsidR="00EA5A9D" w:rsidRPr="00AA4E6F" w:rsidRDefault="00EA5A9D" w:rsidP="00B8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2D7D" w:rsidRPr="00AA4E6F" w:rsidRDefault="00E66B20" w:rsidP="00B80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Notă!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18 puncte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pentru redactarea întregii lucrări (unitat</w:t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>ea compoziției – 2 p.; coerența textului – 2p.; stilul, vocabularul adecvate –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3 p.; or</w:t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>tografia – 4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p.; punctu</w:t>
      </w:r>
      <w:r w:rsidR="001C63B9" w:rsidRPr="00AA4E6F">
        <w:rPr>
          <w:rFonts w:ascii="Times New Roman" w:hAnsi="Times New Roman" w:cs="Times New Roman"/>
          <w:sz w:val="24"/>
          <w:szCs w:val="24"/>
          <w:lang w:val="ro-RO"/>
        </w:rPr>
        <w:t>ația – 4 p.; așezarea corectăîn pagină – 2p.; lizibilitatea – 1 p.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282D7D" w:rsidRPr="00AA4E6F" w:rsidRDefault="00282D7D" w:rsidP="00B8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2D7D" w:rsidRPr="00AA4E6F" w:rsidRDefault="00282D7D" w:rsidP="00B8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6F96" w:rsidRPr="00AA4E6F" w:rsidRDefault="00C96F96" w:rsidP="00B806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80603" w:rsidRDefault="00B80603" w:rsidP="00B806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A4E6F" w:rsidRPr="00AA4E6F" w:rsidRDefault="00AA4E6F" w:rsidP="00B806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97981" w:rsidRPr="00AA4E6F" w:rsidRDefault="00CE7D57" w:rsidP="00B806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BAREM DE EVALUARE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ȘI</w:t>
      </w: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NOTARE</w:t>
      </w:r>
    </w:p>
    <w:p w:rsidR="00697981" w:rsidRPr="00AA4E6F" w:rsidRDefault="00697981" w:rsidP="00B806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97981" w:rsidRPr="00AA4E6F" w:rsidRDefault="00697981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 punctează oricare alte formulări/ modalităţi de rezolvare corectă a cerinţelor.</w:t>
      </w:r>
    </w:p>
    <w:p w:rsidR="00EA5A9D" w:rsidRPr="00AA4E6F" w:rsidRDefault="00697981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Nu se acordă punctaje intermediare, altele decât cele precizate explicit prin barem. </w:t>
      </w:r>
    </w:p>
    <w:p w:rsidR="00697981" w:rsidRPr="00AA4E6F" w:rsidRDefault="00697981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Nu se acordă fracţiuni de punct.</w:t>
      </w:r>
    </w:p>
    <w:p w:rsidR="00697981" w:rsidRPr="00AA4E6F" w:rsidRDefault="00697981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 acordă 10 puncte din oficiu. Nota finală se calculează prin împărţirea la 10 a punctajului total.</w:t>
      </w:r>
    </w:p>
    <w:p w:rsidR="00697981" w:rsidRPr="00AA4E6F" w:rsidRDefault="00697981" w:rsidP="00B806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97981" w:rsidRPr="00AA4E6F" w:rsidRDefault="00223AA4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Subiectul I (40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puncte)</w:t>
      </w:r>
    </w:p>
    <w:p w:rsidR="00223AA4" w:rsidRPr="00AA4E6F" w:rsidRDefault="00CE7D57" w:rsidP="00B8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223AA4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4E1B3C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câte 2 puncte pentru</w:t>
      </w:r>
      <w:r w:rsidR="00223AA4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notarea unui cuvânt cu sens asemănător</w:t>
      </w:r>
      <w:r w:rsid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223AA4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  <w:r w:rsidR="00EA5A9D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x</w:t>
      </w:r>
      <w:r w:rsidR="00223AA4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  <w:r w:rsidR="0096168C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</w:t>
      </w:r>
      <w:r w:rsidR="00223AA4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=4 puncte</w:t>
      </w:r>
    </w:p>
    <w:p w:rsidR="00697981" w:rsidRPr="00AA4E6F" w:rsidRDefault="00CE7D57" w:rsidP="00B8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4E1B3C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câte </w:t>
      </w:r>
      <w:r w:rsidR="00B2371B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4E1B3C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punct</w:t>
      </w:r>
      <w:r w:rsidR="00B2371B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4E1B3C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</w:t>
      </w:r>
      <w:r w:rsidR="00B2371B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notarea unui cuvânt cu înțeles opus        </w:t>
      </w:r>
      <w:r w:rsidR="0096168C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4x1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p=</w:t>
      </w:r>
      <w:r w:rsidR="0096168C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4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puncte</w:t>
      </w:r>
    </w:p>
    <w:p w:rsidR="00AA4522" w:rsidRPr="00AA4E6F" w:rsidRDefault="00CE7D57" w:rsidP="00B8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="00697981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4F34BA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câte </w:t>
      </w:r>
      <w:r w:rsidR="001A0F08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AA452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punct</w:t>
      </w:r>
      <w:r w:rsidR="004F34BA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1A0F08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(1 punct</w:t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fiecare parte) </w:t>
      </w:r>
      <w:r w:rsidR="00AA452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pentru identificarea corectă a părților de propoziție și a părților de vorbire:</w:t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</w:t>
      </w:r>
      <w:r w:rsidR="001A0F08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3</w:t>
      </w:r>
      <w:r w:rsidR="00EA5A9D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x</w:t>
      </w:r>
      <w:r w:rsidR="001A0F08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  <w:r w:rsidR="003911F2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p=6</w:t>
      </w:r>
      <w:r w:rsidR="00AA4522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puncte</w:t>
      </w:r>
    </w:p>
    <w:p w:rsidR="00697981" w:rsidRPr="00AA4E6F" w:rsidRDefault="00697981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4. câte </w:t>
      </w:r>
      <w:r w:rsidR="00560EBF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1 punct pentru transcrierea</w:t>
      </w:r>
      <w:r w:rsidR="00EA5A9D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fiecărei părţi de vorbire:        </w:t>
      </w: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6x1p=6 puncte</w:t>
      </w:r>
    </w:p>
    <w:p w:rsidR="00B50853" w:rsidRPr="00AA4E6F" w:rsidRDefault="00B50853" w:rsidP="00B8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5. transformarea propoziției dezvoltate în propoziție simplă</w:t>
      </w:r>
      <w:r w:rsid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</w:t>
      </w: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6 puncte</w:t>
      </w:r>
      <w:r w:rsidR="00AA4E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B10519" w:rsidRPr="00AA4E6F" w:rsidRDefault="00601DF2" w:rsidP="00B8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6. </w:t>
      </w:r>
      <w:r w:rsidR="00B50853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transcrierea corectă a enunțului:</w:t>
      </w:r>
      <w:r w:rsid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="00B50853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6 puncte</w:t>
      </w:r>
    </w:p>
    <w:p w:rsidR="00560EBF" w:rsidRPr="00AA4E6F" w:rsidRDefault="00601DF2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 w:rsidR="00697981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explicare nuanțată</w:t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8</w:t>
      </w:r>
      <w:r w:rsidR="00560EBF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p/ expl</w:t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icare superficială, ezitantă – 4</w:t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p/ încercare de a explica sensul enunțului –</w:t>
      </w:r>
      <w:r w:rsidR="003911F2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</w:t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CE7D57" w:rsidRPr="00AA4E6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="00AA4E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</w:t>
      </w:r>
      <w:r w:rsidR="003911F2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8</w:t>
      </w:r>
      <w:r w:rsidR="00560EBF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puncte</w:t>
      </w:r>
    </w:p>
    <w:p w:rsidR="001A0F08" w:rsidRPr="00AA4E6F" w:rsidRDefault="001A0F08" w:rsidP="00B8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F34BA" w:rsidRPr="00AA4E6F" w:rsidRDefault="00CE7D57" w:rsidP="00B8060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Subiectul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</w:t>
      </w: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l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II-</w:t>
      </w:r>
      <w:r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>lea (32</w:t>
      </w:r>
      <w:r w:rsidR="00697981" w:rsidRPr="00AA4E6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puncte)</w:t>
      </w:r>
    </w:p>
    <w:p w:rsidR="00CE7D57" w:rsidRPr="00AA4E6F" w:rsidRDefault="00CE7D57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1A0F08" w:rsidRPr="00AA4E6F">
        <w:rPr>
          <w:rFonts w:ascii="Times New Roman" w:hAnsi="Times New Roman" w:cs="Times New Roman"/>
          <w:sz w:val="24"/>
          <w:szCs w:val="24"/>
          <w:lang w:val="ro-RO"/>
        </w:rPr>
        <w:t>precizarea aspectelor relevante descoperite în text referitoare la personaj – 10p.;  precizarea unor aspecte referitoare la personaj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5 p.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10 puncte</w:t>
      </w:r>
    </w:p>
    <w:p w:rsidR="00BD28C3" w:rsidRPr="00AA4E6F" w:rsidRDefault="00CE7D57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câte 4 puncte pentru precizarea </w:t>
      </w:r>
      <w:r w:rsidR="001A0F08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celor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două </w:t>
      </w:r>
      <w:r w:rsidR="001A0F08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trăsături ale personajului  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1A0F08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x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4p=8 puncte</w:t>
      </w:r>
    </w:p>
    <w:p w:rsidR="00B2371B" w:rsidRPr="00AA4E6F" w:rsidRDefault="00CE7D57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1A0F08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formularea unei opinii pertinente despre personaj 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6p; </w:t>
      </w:r>
      <w:r w:rsidR="001A0F08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formularea ezitantă 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3p               </w:t>
      </w:r>
    </w:p>
    <w:p w:rsidR="00BD28C3" w:rsidRPr="00AA4E6F" w:rsidRDefault="00BD28C3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sz w:val="24"/>
          <w:szCs w:val="24"/>
          <w:lang w:val="ro-RO"/>
        </w:rPr>
        <w:t>6 puncte</w:t>
      </w:r>
    </w:p>
    <w:p w:rsidR="00CE7D57" w:rsidRPr="00AA4E6F" w:rsidRDefault="00CE7D57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adecv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>area conţinutului la cerinţă – 4p.; conţinut parţial adecvat –2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p. 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28C3" w:rsidRPr="00AA4E6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CE7D57" w:rsidRPr="00AA4E6F" w:rsidRDefault="00CE7D57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respectarea precizării privind numărul de cuvinte </w:t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28C3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BD28C3" w:rsidRPr="00AA4E6F" w:rsidRDefault="00BD28C3" w:rsidP="00B80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D28C3" w:rsidRPr="00AA4E6F" w:rsidRDefault="00CE7D57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Notă!</w:t>
      </w:r>
    </w:p>
    <w:p w:rsidR="00CE7D57" w:rsidRPr="00AA4E6F" w:rsidRDefault="00BD28C3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Cele 18</w:t>
      </w:r>
      <w:r w:rsidR="00CE7D57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 se acordă pentru redactare, astfel:</w:t>
      </w:r>
    </w:p>
    <w:p w:rsidR="00CE7D57" w:rsidRPr="00AA4E6F" w:rsidRDefault="00CE7D57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– unitatea compoziţ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0F08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 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puncte</w:t>
      </w:r>
    </w:p>
    <w:p w:rsidR="00CE7D57" w:rsidRPr="00AA4E6F" w:rsidRDefault="00BD28C3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coerenţa textului                                                               </w:t>
      </w:r>
      <w:r w:rsidR="00CE7D57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2 puncte</w:t>
      </w:r>
    </w:p>
    <w:p w:rsidR="00CE7D57" w:rsidRPr="00AA4E6F" w:rsidRDefault="00CE7D57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registrul de comunicare, stilul şi vocabularul </w:t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adecvate conţinutului - 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>3p.; parţial</w:t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1p.      </w:t>
      </w:r>
      <w:r w:rsidR="00B2371B" w:rsidRPr="00AA4E6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D28C3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B2371B" w:rsidRPr="00AA4E6F" w:rsidRDefault="00CE7D57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– or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>tografia (0 erori: 4p.; 1 – 2 erori: 3p.; 3 – 4 erori: 2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p.; 5 </w:t>
      </w:r>
      <w:r w:rsidR="00BD28C3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erori – 1p; mai mult de 5 erori: </w:t>
      </w:r>
    </w:p>
    <w:p w:rsidR="00CE7D57" w:rsidRPr="00AA4E6F" w:rsidRDefault="00BD28C3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0p</w:t>
      </w:r>
      <w:r w:rsidR="00CE7D57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CE7D57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CE7D57" w:rsidRPr="00AA4E6F" w:rsidRDefault="00BD28C3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>– punctuaţia (0 erori: 4p.; 1 – 2 erori: 3p.; 3 – 4 erori: 2</w:t>
      </w:r>
      <w:r w:rsidR="00CE7D57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p.; 5 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er</w:t>
      </w:r>
      <w:r w:rsidR="00B30636" w:rsidRPr="00AA4E6F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AA4E6F">
        <w:rPr>
          <w:rFonts w:ascii="Times New Roman" w:hAnsi="Times New Roman" w:cs="Times New Roman"/>
          <w:sz w:val="24"/>
          <w:szCs w:val="24"/>
          <w:lang w:val="ro-RO"/>
        </w:rPr>
        <w:t>ri – 1p; mai mult de 5 erori: 0p</w:t>
      </w:r>
      <w:r w:rsidR="00CE7D57"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r w:rsidR="00CE7D57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</w:p>
    <w:p w:rsidR="00BD28C3" w:rsidRPr="00AA4E6F" w:rsidRDefault="00CE7D57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aşezarea corectă a textului în pagină </w:t>
      </w:r>
      <w:r w:rsidR="00BD28C3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</w:t>
      </w:r>
      <w:r w:rsidR="00BD28C3"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</w:p>
    <w:p w:rsidR="00697981" w:rsidRPr="00AA4E6F" w:rsidRDefault="00CE7D57" w:rsidP="00B8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A4E6F">
        <w:rPr>
          <w:rFonts w:ascii="Times New Roman" w:hAnsi="Times New Roman" w:cs="Times New Roman"/>
          <w:sz w:val="24"/>
          <w:szCs w:val="24"/>
          <w:lang w:val="ro-RO"/>
        </w:rPr>
        <w:t xml:space="preserve">– lizibilitatea </w:t>
      </w:r>
      <w:r w:rsidRPr="00AA4E6F">
        <w:rPr>
          <w:rFonts w:ascii="Times New Roman" w:hAnsi="Times New Roman" w:cs="Times New Roman"/>
          <w:b/>
          <w:bCs/>
          <w:sz w:val="24"/>
          <w:szCs w:val="24"/>
          <w:lang w:val="ro-RO"/>
        </w:rPr>
        <w:t>1 punct</w:t>
      </w:r>
    </w:p>
    <w:p w:rsidR="00697981" w:rsidRPr="00AA4E6F" w:rsidRDefault="00697981" w:rsidP="00B8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7981" w:rsidRPr="00AA4E6F" w:rsidSect="00EF0991">
      <w:headerReference w:type="default" r:id="rId9"/>
      <w:footerReference w:type="default" r:id="rId10"/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82" w:rsidRDefault="000F0882" w:rsidP="00EA5A9D">
      <w:pPr>
        <w:spacing w:after="0" w:line="240" w:lineRule="auto"/>
      </w:pPr>
      <w:r>
        <w:separator/>
      </w:r>
    </w:p>
  </w:endnote>
  <w:endnote w:type="continuationSeparator" w:id="0">
    <w:p w:rsidR="000F0882" w:rsidRDefault="000F0882" w:rsidP="00EA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0722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:rsidR="00B80603" w:rsidRPr="00B80603" w:rsidRDefault="002164A1">
        <w:pPr>
          <w:pStyle w:val="Footer"/>
          <w:jc w:val="center"/>
          <w:rPr>
            <w:rFonts w:ascii="Book Antiqua" w:hAnsi="Book Antiqua"/>
            <w:sz w:val="24"/>
            <w:szCs w:val="24"/>
          </w:rPr>
        </w:pPr>
        <w:r w:rsidRPr="00B80603">
          <w:rPr>
            <w:rFonts w:ascii="Book Antiqua" w:hAnsi="Book Antiqua"/>
            <w:sz w:val="24"/>
            <w:szCs w:val="24"/>
          </w:rPr>
          <w:fldChar w:fldCharType="begin"/>
        </w:r>
        <w:r w:rsidR="00B80603" w:rsidRPr="00B80603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B80603">
          <w:rPr>
            <w:rFonts w:ascii="Book Antiqua" w:hAnsi="Book Antiqua"/>
            <w:sz w:val="24"/>
            <w:szCs w:val="24"/>
          </w:rPr>
          <w:fldChar w:fldCharType="separate"/>
        </w:r>
        <w:r w:rsidR="004468AB">
          <w:rPr>
            <w:rFonts w:ascii="Book Antiqua" w:hAnsi="Book Antiqua"/>
            <w:noProof/>
            <w:sz w:val="24"/>
            <w:szCs w:val="24"/>
          </w:rPr>
          <w:t>4</w:t>
        </w:r>
        <w:r w:rsidRPr="00B80603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:rsidR="00B80603" w:rsidRDefault="00B80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82" w:rsidRDefault="000F0882" w:rsidP="00EA5A9D">
      <w:pPr>
        <w:spacing w:after="0" w:line="240" w:lineRule="auto"/>
      </w:pPr>
      <w:r>
        <w:separator/>
      </w:r>
    </w:p>
  </w:footnote>
  <w:footnote w:type="continuationSeparator" w:id="0">
    <w:p w:rsidR="000F0882" w:rsidRDefault="000F0882" w:rsidP="00EA5A9D">
      <w:pPr>
        <w:spacing w:after="0" w:line="240" w:lineRule="auto"/>
      </w:pPr>
      <w:r>
        <w:continuationSeparator/>
      </w:r>
    </w:p>
  </w:footnote>
  <w:footnote w:id="1">
    <w:p w:rsidR="00EA5A9D" w:rsidRPr="00EF0991" w:rsidRDefault="00EA5A9D">
      <w:pPr>
        <w:pStyle w:val="FootnoteText"/>
        <w:rPr>
          <w:rFonts w:ascii="Times New Roman" w:hAnsi="Times New Roman" w:cs="Times New Roman"/>
          <w:sz w:val="24"/>
          <w:szCs w:val="24"/>
          <w:lang w:val="fr-FR"/>
        </w:rPr>
      </w:pPr>
      <w:r w:rsidRPr="00EF099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AA4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EF0991">
        <w:rPr>
          <w:rFonts w:ascii="Times New Roman" w:hAnsi="Times New Roman" w:cs="Times New Roman"/>
          <w:sz w:val="24"/>
          <w:szCs w:val="24"/>
          <w:lang w:val="fr-FR"/>
        </w:rPr>
        <w:t>concesie</w:t>
      </w:r>
      <w:proofErr w:type="spellEnd"/>
      <w:proofErr w:type="gramEnd"/>
      <w:r w:rsidRPr="00EF0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concesii</w:t>
      </w:r>
      <w:proofErr w:type="spellEnd"/>
      <w:r w:rsidRPr="00EF0991">
        <w:rPr>
          <w:rFonts w:ascii="Times New Roman" w:hAnsi="Times New Roman" w:cs="Times New Roman"/>
          <w:sz w:val="24"/>
          <w:szCs w:val="24"/>
          <w:lang w:val="fr-FR"/>
        </w:rPr>
        <w:t xml:space="preserve">, s. f.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Îngăduință</w:t>
      </w:r>
      <w:proofErr w:type="spellEnd"/>
      <w:r w:rsidRPr="00EF0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cedare</w:t>
      </w:r>
      <w:proofErr w:type="spellEnd"/>
      <w:r w:rsidRPr="00EF0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renunțare</w:t>
      </w:r>
      <w:proofErr w:type="spellEnd"/>
      <w:r w:rsidRPr="00EF0991">
        <w:rPr>
          <w:rFonts w:ascii="Times New Roman" w:hAnsi="Times New Roman" w:cs="Times New Roman"/>
          <w:sz w:val="24"/>
          <w:szCs w:val="24"/>
          <w:lang w:val="fr-FR"/>
        </w:rPr>
        <w:t xml:space="preserve"> (la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ceva</w:t>
      </w:r>
      <w:proofErr w:type="spellEnd"/>
      <w:r w:rsidRPr="00EF0991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A4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folosul</w:t>
      </w:r>
      <w:proofErr w:type="spellEnd"/>
      <w:r w:rsidR="00AA4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AA4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AA4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interesul</w:t>
      </w:r>
      <w:proofErr w:type="spellEnd"/>
      <w:r w:rsidR="00AA4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0991">
        <w:rPr>
          <w:rFonts w:ascii="Times New Roman" w:hAnsi="Times New Roman" w:cs="Times New Roman"/>
          <w:sz w:val="24"/>
          <w:szCs w:val="24"/>
          <w:lang w:val="fr-FR"/>
        </w:rPr>
        <w:t>altuia</w:t>
      </w:r>
      <w:proofErr w:type="spellEnd"/>
      <w:r w:rsidRPr="00EF0991">
        <w:rPr>
          <w:rFonts w:ascii="Times New Roman" w:hAnsi="Times New Roman" w:cs="Times New Roman"/>
          <w:sz w:val="24"/>
          <w:szCs w:val="24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D" w:rsidRDefault="00EA5A9D" w:rsidP="00EA5A9D">
    <w:pPr>
      <w:pStyle w:val="Header"/>
      <w:rPr>
        <w:rFonts w:ascii="Bookman Old Style" w:hAnsi="Bookman Old Style"/>
        <w:lang w:val="ro-RO"/>
      </w:rPr>
    </w:pPr>
    <w:r>
      <w:rPr>
        <w:rFonts w:ascii="Bookman Old Style" w:hAnsi="Bookman Old Style"/>
        <w:i/>
        <w:noProof/>
        <w:sz w:val="20"/>
      </w:rPr>
      <w:drawing>
        <wp:anchor distT="36576" distB="36576" distL="36576" distR="36576" simplePos="0" relativeHeight="251660288" behindDoc="1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95250</wp:posOffset>
          </wp:positionV>
          <wp:extent cx="1800225" cy="1028700"/>
          <wp:effectExtent l="57150" t="38100" r="47625" b="19050"/>
          <wp:wrapTight wrapText="bothSides">
            <wp:wrapPolygon edited="0">
              <wp:start x="-686" y="-800"/>
              <wp:lineTo x="-686" y="22000"/>
              <wp:lineTo x="22171" y="22000"/>
              <wp:lineTo x="22171" y="-800"/>
              <wp:lineTo x="-686" y="-800"/>
            </wp:wrapPolygon>
          </wp:wrapTight>
          <wp:docPr id="3" name="Picture 3" descr="fund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-60000" contrast="5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28700"/>
                  </a:xfrm>
                  <a:prstGeom prst="rect">
                    <a:avLst/>
                  </a:prstGeom>
                  <a:noFill/>
                  <a:ln w="2857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47F3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91440</wp:posOffset>
              </wp:positionV>
              <wp:extent cx="2743200" cy="448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43200" cy="4489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0991" w:rsidRDefault="00EF0991" w:rsidP="00EA5A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COLEGIUL NAŢIONAL </w:t>
                          </w:r>
                        </w:p>
                        <w:p w:rsidR="00EA5A9D" w:rsidRDefault="00EF0991" w:rsidP="00EA5A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„</w:t>
                          </w:r>
                          <w:r w:rsidR="00EA5A9D"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A.T.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LAURIAN”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9pt;margin-top:7.2pt;width:3in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" o:allowincell="f" filled="f" stroked="f">
              <o:lock v:ext="edit" shapetype="t"/>
              <v:textbox style="mso-fit-shape-to-text:t">
                <w:txbxContent>
                  <w:p w:rsidR="00EF0991" w:rsidRDefault="00EF0991" w:rsidP="00EA5A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/>
                      </w:rPr>
                      <w:t xml:space="preserve">COLEGIUL NAŢIONAL </w:t>
                    </w:r>
                  </w:p>
                  <w:p w:rsidR="00EA5A9D" w:rsidRDefault="00EF0991" w:rsidP="00EA5A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/>
                      </w:rPr>
                      <w:t>„</w:t>
                    </w:r>
                    <w:r w:rsidR="00EA5A9D"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/>
                      </w:rPr>
                      <w:t>A.T.</w:t>
                    </w:r>
                    <w:r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000000"/>
                      </w:rPr>
                      <w:t xml:space="preserve"> LAURIAN”</w:t>
                    </w:r>
                  </w:p>
                </w:txbxContent>
              </v:textbox>
            </v:shape>
          </w:pict>
        </mc:Fallback>
      </mc:AlternateContent>
    </w:r>
  </w:p>
  <w:p w:rsidR="00EF0991" w:rsidRDefault="00EA5A9D" w:rsidP="00EA5A9D">
    <w:pPr>
      <w:pStyle w:val="Header"/>
      <w:tabs>
        <w:tab w:val="center" w:pos="1653"/>
        <w:tab w:val="right" w:pos="9348"/>
      </w:tabs>
      <w:ind w:left="228"/>
      <w:rPr>
        <w:lang w:val="ro-RO"/>
      </w:rPr>
    </w:pPr>
    <w:r>
      <w:rPr>
        <w:lang w:val="ro-RO"/>
      </w:rPr>
      <w:tab/>
    </w:r>
  </w:p>
  <w:p w:rsidR="00EF0991" w:rsidRDefault="00847F35" w:rsidP="00EA5A9D">
    <w:pPr>
      <w:pStyle w:val="Header"/>
      <w:tabs>
        <w:tab w:val="center" w:pos="1653"/>
        <w:tab w:val="right" w:pos="9348"/>
      </w:tabs>
      <w:ind w:left="228"/>
      <w:rPr>
        <w:lang w:val="ro-RO"/>
      </w:rPr>
    </w:pPr>
    <w:r>
      <w:rPr>
        <w:rFonts w:ascii="Bookman Old Style" w:hAnsi="Bookman Old Style"/>
        <w:i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2310765</wp:posOffset>
              </wp:positionH>
              <wp:positionV relativeFrom="paragraph">
                <wp:posOffset>-1270</wp:posOffset>
              </wp:positionV>
              <wp:extent cx="1339215" cy="4718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39215" cy="471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A9D" w:rsidRDefault="00EA5A9D" w:rsidP="00EA5A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f o n d a t</w:t>
                          </w:r>
                        </w:p>
                        <w:p w:rsidR="00EA5A9D" w:rsidRDefault="00EA5A9D" w:rsidP="00EA5A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1 8 5 9</w:t>
                          </w:r>
                        </w:p>
                        <w:p w:rsidR="00EA5A9D" w:rsidRDefault="00EA5A9D" w:rsidP="00EA5A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  <w:t>i n  a n u l</w:t>
                          </w:r>
                        </w:p>
                      </w:txbxContent>
                    </wps:txbx>
                    <wps:bodyPr wrap="square" numCol="1" fromWordArt="1">
                      <a:prstTxWarp prst="textButtonPour">
                        <a:avLst>
                          <a:gd name="adj1" fmla="val 9995081"/>
                          <a:gd name="adj2" fmla="val 4921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81.95pt;margin-top:-.1pt;width:105.4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" filled="f" stroked="f">
              <o:lock v:ext="edit" shapetype="t"/>
              <v:textbox style="mso-fit-shape-to-text:t">
                <w:txbxContent>
                  <w:p w:rsidR="00EA5A9D" w:rsidRDefault="00EA5A9D" w:rsidP="00EA5A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Bradley Hand ITC" w:hAnsi="Bradley Hand ITC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o n d a t</w:t>
                    </w:r>
                  </w:p>
                  <w:p w:rsidR="00EA5A9D" w:rsidRDefault="00EA5A9D" w:rsidP="00EA5A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1 8 5 9</w:t>
                    </w:r>
                  </w:p>
                  <w:p w:rsidR="00EA5A9D" w:rsidRDefault="00EA5A9D" w:rsidP="00EA5A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i n  a n u l</w:t>
                    </w:r>
                  </w:p>
                </w:txbxContent>
              </v:textbox>
            </v:shape>
          </w:pict>
        </mc:Fallback>
      </mc:AlternateContent>
    </w:r>
  </w:p>
  <w:p w:rsidR="00EA5A9D" w:rsidRPr="00EC5845" w:rsidRDefault="00EA5A9D" w:rsidP="00EA5A9D">
    <w:pPr>
      <w:pStyle w:val="Header"/>
      <w:tabs>
        <w:tab w:val="center" w:pos="1653"/>
        <w:tab w:val="right" w:pos="9348"/>
      </w:tabs>
      <w:ind w:left="228"/>
      <w:rPr>
        <w:rFonts w:ascii="Bradley Hand ITC" w:hAnsi="Bradley Hand ITC"/>
        <w:lang w:val="ro-RO"/>
      </w:rPr>
    </w:pPr>
    <w:r w:rsidRPr="00EC5845">
      <w:rPr>
        <w:rFonts w:ascii="Bradley Hand ITC" w:hAnsi="Bradley Hand ITC"/>
        <w:i/>
        <w:lang w:val="ro-RO"/>
      </w:rPr>
      <w:t>str</w:t>
    </w:r>
    <w:r w:rsidRPr="00EC5845">
      <w:rPr>
        <w:rFonts w:ascii="Bradley Hand ITC" w:hAnsi="Bradley Hand ITC"/>
        <w:lang w:val="ro-RO"/>
      </w:rPr>
      <w:t>.</w:t>
    </w:r>
    <w:r w:rsidRPr="002B4876">
      <w:rPr>
        <w:rFonts w:ascii="Bradley Hand ITC" w:hAnsi="Bradley Hand ITC"/>
        <w:b/>
        <w:lang w:val="ro-RO"/>
      </w:rPr>
      <w:t>NICOLAE IORGA</w:t>
    </w:r>
    <w:r w:rsidRPr="00EC5845">
      <w:rPr>
        <w:rFonts w:ascii="Bradley Hand ITC" w:hAnsi="Bradley Hand ITC"/>
        <w:lang w:val="ro-RO"/>
      </w:rPr>
      <w:t xml:space="preserve">, </w:t>
    </w:r>
    <w:r w:rsidRPr="00EC5845">
      <w:rPr>
        <w:rFonts w:ascii="Bradley Hand ITC" w:hAnsi="Bradley Hand ITC"/>
        <w:i/>
        <w:lang w:val="ro-RO"/>
      </w:rPr>
      <w:t>nr</w:t>
    </w:r>
    <w:r w:rsidRPr="00EC5845">
      <w:rPr>
        <w:rFonts w:ascii="Bradley Hand ITC" w:hAnsi="Bradley Hand ITC"/>
        <w:lang w:val="ro-RO"/>
      </w:rPr>
      <w:t xml:space="preserve">. </w:t>
    </w:r>
    <w:r w:rsidRPr="00EC5845">
      <w:rPr>
        <w:rFonts w:ascii="Bradley Hand ITC" w:hAnsi="Bradley Hand ITC"/>
        <w:b/>
        <w:lang w:val="ro-RO"/>
      </w:rPr>
      <w:t>19</w:t>
    </w:r>
    <w:r w:rsidRPr="00EC5845">
      <w:rPr>
        <w:rFonts w:ascii="Bradley Hand ITC" w:hAnsi="Bradley Hand ITC"/>
        <w:lang w:val="ro-RO"/>
      </w:rPr>
      <w:t xml:space="preserve">,    </w:t>
    </w:r>
    <w:r w:rsidRPr="00EC5845">
      <w:rPr>
        <w:rFonts w:ascii="Bradley Hand ITC" w:hAnsi="Bradley Hand ITC"/>
        <w:lang w:val="ro-RO"/>
      </w:rPr>
      <w:tab/>
    </w:r>
  </w:p>
  <w:p w:rsidR="00EA5A9D" w:rsidRPr="00420637" w:rsidRDefault="00EA5A9D" w:rsidP="00EA5A9D">
    <w:pPr>
      <w:pStyle w:val="Header"/>
      <w:tabs>
        <w:tab w:val="right" w:pos="9348"/>
      </w:tabs>
      <w:ind w:left="228"/>
      <w:rPr>
        <w:rFonts w:ascii="Bradley Hand ITC" w:hAnsi="Bradley Hand ITC"/>
        <w:lang w:val="ro-RO"/>
      </w:rPr>
    </w:pPr>
    <w:r w:rsidRPr="00420637">
      <w:rPr>
        <w:rFonts w:ascii="Bradley Hand ITC" w:hAnsi="Bradley Hand ITC"/>
        <w:b/>
        <w:lang w:val="ro-RO"/>
      </w:rPr>
      <w:t>710200</w:t>
    </w:r>
    <w:r>
      <w:rPr>
        <w:rFonts w:ascii="Bradley Hand ITC" w:hAnsi="Bradley Hand ITC"/>
        <w:lang w:val="ro-RO"/>
      </w:rPr>
      <w:t xml:space="preserve">,   </w:t>
    </w:r>
    <w:r w:rsidRPr="002B4876">
      <w:rPr>
        <w:rFonts w:ascii="Bradley Hand ITC" w:hAnsi="Bradley Hand ITC"/>
        <w:b/>
        <w:sz w:val="20"/>
        <w:szCs w:val="20"/>
        <w:lang w:val="ro-RO"/>
      </w:rPr>
      <w:t>BOTOSANI</w:t>
    </w:r>
    <w:r w:rsidRPr="002B4876">
      <w:rPr>
        <w:rFonts w:ascii="Bradley Hand ITC" w:hAnsi="Bradley Hand ITC"/>
        <w:sz w:val="20"/>
        <w:szCs w:val="20"/>
        <w:lang w:val="ro-RO"/>
      </w:rPr>
      <w:t>,  ROMÂNIA</w:t>
    </w:r>
    <w:r w:rsidRPr="00420637">
      <w:rPr>
        <w:rFonts w:ascii="Bradley Hand ITC" w:hAnsi="Bradley Hand ITC"/>
        <w:lang w:val="ro-RO"/>
      </w:rPr>
      <w:t xml:space="preserve">,   </w:t>
    </w:r>
    <w:r w:rsidRPr="00420637">
      <w:rPr>
        <w:rFonts w:ascii="Bradley Hand ITC" w:hAnsi="Bradley Hand ITC"/>
        <w:lang w:val="ro-RO"/>
      </w:rPr>
      <w:tab/>
    </w:r>
    <w:r w:rsidRPr="00420637">
      <w:rPr>
        <w:rFonts w:ascii="Bradley Hand ITC" w:hAnsi="Bradley Hand ITC"/>
        <w:lang w:val="ro-RO"/>
      </w:rPr>
      <w:tab/>
    </w:r>
  </w:p>
  <w:p w:rsidR="00EA5A9D" w:rsidRPr="002B4876" w:rsidRDefault="00EA5A9D" w:rsidP="00EA5A9D">
    <w:pPr>
      <w:pStyle w:val="Header"/>
      <w:tabs>
        <w:tab w:val="right" w:pos="9234"/>
      </w:tabs>
      <w:rPr>
        <w:rFonts w:ascii="Bradley Hand ITC" w:hAnsi="Bradley Hand ITC"/>
        <w:sz w:val="27"/>
        <w:szCs w:val="27"/>
        <w:lang w:val="ro-RO"/>
      </w:rPr>
    </w:pPr>
    <w:r w:rsidRPr="002B4876">
      <w:rPr>
        <w:rFonts w:ascii="Bradley Hand ITC" w:hAnsi="Bradley Hand ITC"/>
        <w:i/>
        <w:sz w:val="27"/>
        <w:szCs w:val="27"/>
        <w:lang w:val="ro-RO"/>
      </w:rPr>
      <w:t xml:space="preserve">tel.  </w:t>
    </w:r>
    <w:r w:rsidRPr="002B4876">
      <w:rPr>
        <w:rFonts w:ascii="Bradley Hand ITC" w:hAnsi="Bradley Hand ITC"/>
        <w:b/>
        <w:sz w:val="27"/>
        <w:szCs w:val="27"/>
        <w:lang w:val="ro-RO"/>
      </w:rPr>
      <w:t>0231/512885</w:t>
    </w:r>
    <w:r w:rsidRPr="002B4876">
      <w:rPr>
        <w:rFonts w:ascii="Bradley Hand ITC" w:hAnsi="Bradley Hand ITC"/>
        <w:sz w:val="27"/>
        <w:szCs w:val="27"/>
        <w:lang w:val="ro-RO"/>
      </w:rPr>
      <w:t xml:space="preserve">,   </w:t>
    </w:r>
    <w:r w:rsidRPr="002B4876">
      <w:rPr>
        <w:rFonts w:ascii="Bradley Hand ITC" w:hAnsi="Bradley Hand ITC"/>
        <w:i/>
        <w:sz w:val="27"/>
        <w:szCs w:val="27"/>
        <w:lang w:val="ro-RO"/>
      </w:rPr>
      <w:t xml:space="preserve">fax  </w:t>
    </w:r>
    <w:r w:rsidRPr="002B4876">
      <w:rPr>
        <w:rFonts w:ascii="Bradley Hand ITC" w:hAnsi="Bradley Hand ITC"/>
        <w:b/>
        <w:i/>
        <w:sz w:val="27"/>
        <w:szCs w:val="27"/>
        <w:lang w:val="ro-RO"/>
      </w:rPr>
      <w:t>0231/</w:t>
    </w:r>
    <w:r w:rsidRPr="002B4876">
      <w:rPr>
        <w:rFonts w:ascii="Bradley Hand ITC" w:hAnsi="Bradley Hand ITC"/>
        <w:b/>
        <w:sz w:val="27"/>
        <w:szCs w:val="27"/>
        <w:lang w:val="ro-RO"/>
      </w:rPr>
      <w:t>512173</w:t>
    </w:r>
    <w:r w:rsidRPr="002B4876">
      <w:rPr>
        <w:rFonts w:ascii="Bradley Hand ITC" w:hAnsi="Bradley Hand ITC"/>
        <w:sz w:val="27"/>
        <w:szCs w:val="27"/>
        <w:lang w:val="ro-RO"/>
      </w:rPr>
      <w:t>,</w:t>
    </w:r>
  </w:p>
  <w:p w:rsidR="00EA5A9D" w:rsidRPr="002B4876" w:rsidRDefault="00EA5A9D" w:rsidP="00EA5A9D">
    <w:pPr>
      <w:pStyle w:val="Header"/>
      <w:tabs>
        <w:tab w:val="clear" w:pos="9072"/>
        <w:tab w:val="right" w:pos="9063"/>
      </w:tabs>
      <w:ind w:left="228"/>
      <w:rPr>
        <w:rFonts w:ascii="Bradley Hand ITC" w:hAnsi="Bradley Hand ITC"/>
        <w:lang w:val="ro-RO"/>
      </w:rPr>
    </w:pPr>
    <w:r w:rsidRPr="00EC5845">
      <w:rPr>
        <w:rFonts w:ascii="Bradley Hand ITC" w:hAnsi="Bradley Hand ITC"/>
        <w:i/>
        <w:lang w:val="ro-RO"/>
      </w:rPr>
      <w:t>e-mail</w:t>
    </w:r>
    <w:r w:rsidRPr="00EC5845">
      <w:rPr>
        <w:rFonts w:ascii="Bradley Hand ITC" w:hAnsi="Bradley Hand ITC"/>
        <w:lang w:val="ro-RO"/>
      </w:rPr>
      <w:t xml:space="preserve">: </w:t>
    </w:r>
    <w:r w:rsidRPr="00EB4113">
      <w:rPr>
        <w:rFonts w:ascii="Bradley Hand ITC" w:hAnsi="Bradley Hand ITC"/>
        <w:b/>
        <w:lang w:val="ro-RO"/>
      </w:rPr>
      <w:t>at_</w:t>
    </w:r>
    <w:r w:rsidRPr="00EC5845">
      <w:rPr>
        <w:rFonts w:ascii="Bradley Hand ITC" w:hAnsi="Bradley Hand ITC"/>
        <w:b/>
        <w:lang w:val="ro-RO"/>
      </w:rPr>
      <w:t>laurian@</w:t>
    </w:r>
    <w:r>
      <w:rPr>
        <w:rFonts w:ascii="Bradley Hand ITC" w:hAnsi="Bradley Hand ITC"/>
        <w:b/>
        <w:lang w:val="ro-RO"/>
      </w:rPr>
      <w:t>yahoo</w:t>
    </w:r>
    <w:r w:rsidRPr="00EC5845">
      <w:rPr>
        <w:rFonts w:ascii="Bradley Hand ITC" w:hAnsi="Bradley Hand ITC"/>
        <w:b/>
        <w:lang w:val="ro-RO"/>
      </w:rPr>
      <w:t>.</w:t>
    </w:r>
    <w:r>
      <w:rPr>
        <w:rFonts w:ascii="Bradley Hand ITC" w:hAnsi="Bradley Hand ITC"/>
        <w:b/>
        <w:lang w:val="ro-RO"/>
      </w:rPr>
      <w:t>c</w:t>
    </w:r>
    <w:r w:rsidRPr="00EC5845">
      <w:rPr>
        <w:rFonts w:ascii="Bradley Hand ITC" w:hAnsi="Bradley Hand ITC"/>
        <w:b/>
        <w:lang w:val="ro-RO"/>
      </w:rPr>
      <w:t>o</w:t>
    </w:r>
    <w:r>
      <w:rPr>
        <w:rFonts w:ascii="Bradley Hand ITC" w:hAnsi="Bradley Hand ITC"/>
        <w:b/>
        <w:lang w:val="ro-RO"/>
      </w:rPr>
      <w:t>m</w:t>
    </w:r>
    <w:r w:rsidRPr="002B4876">
      <w:rPr>
        <w:rFonts w:ascii="Bradley Hand ITC" w:hAnsi="Bradley Hand ITC"/>
        <w:lang w:val="ro-RO"/>
      </w:rPr>
      <w:tab/>
    </w:r>
  </w:p>
  <w:p w:rsidR="00EA5A9D" w:rsidRPr="00EF0991" w:rsidRDefault="00EA5A9D" w:rsidP="00EF0991">
    <w:pPr>
      <w:pStyle w:val="Header"/>
      <w:ind w:left="227"/>
      <w:rPr>
        <w:rFonts w:ascii="Bradley Hand ITC" w:hAnsi="Bradley Hand ITC"/>
        <w:lang w:val="ro-RO"/>
      </w:rPr>
    </w:pPr>
    <w:r w:rsidRPr="002B4876">
      <w:rPr>
        <w:rFonts w:ascii="Bradley Hand ITC" w:hAnsi="Bradley Hand ITC"/>
        <w:lang w:val="ro-RO"/>
      </w:rPr>
      <w:t xml:space="preserve">web :  </w:t>
    </w:r>
    <w:r w:rsidRPr="002B4876">
      <w:rPr>
        <w:rFonts w:ascii="Bradley Hand ITC" w:hAnsi="Bradley Hand ITC"/>
        <w:b/>
        <w:lang w:val="ro-RO"/>
      </w:rPr>
      <w:t xml:space="preserve">www.laurian.ro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3E"/>
    <w:multiLevelType w:val="hybridMultilevel"/>
    <w:tmpl w:val="BDBA0A78"/>
    <w:lvl w:ilvl="0" w:tplc="88EC6AB2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BCA"/>
    <w:multiLevelType w:val="hybridMultilevel"/>
    <w:tmpl w:val="E4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5A5D"/>
    <w:multiLevelType w:val="hybridMultilevel"/>
    <w:tmpl w:val="8BA8237E"/>
    <w:lvl w:ilvl="0" w:tplc="556ED908">
      <w:start w:val="7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CC3B02"/>
    <w:multiLevelType w:val="hybridMultilevel"/>
    <w:tmpl w:val="117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D3164"/>
    <w:multiLevelType w:val="hybridMultilevel"/>
    <w:tmpl w:val="2C6206E6"/>
    <w:lvl w:ilvl="0" w:tplc="7914597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63908"/>
    <w:multiLevelType w:val="hybridMultilevel"/>
    <w:tmpl w:val="AC5E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132C6"/>
    <w:multiLevelType w:val="hybridMultilevel"/>
    <w:tmpl w:val="F5E4D538"/>
    <w:lvl w:ilvl="0" w:tplc="6930B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138B7"/>
    <w:multiLevelType w:val="hybridMultilevel"/>
    <w:tmpl w:val="AF9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F6EFC"/>
    <w:multiLevelType w:val="hybridMultilevel"/>
    <w:tmpl w:val="CA54B604"/>
    <w:lvl w:ilvl="0" w:tplc="519AFDEC">
      <w:start w:val="1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B1734B"/>
    <w:multiLevelType w:val="hybridMultilevel"/>
    <w:tmpl w:val="3238DFAE"/>
    <w:lvl w:ilvl="0" w:tplc="D0D6512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7A88"/>
    <w:multiLevelType w:val="hybridMultilevel"/>
    <w:tmpl w:val="F73083A8"/>
    <w:lvl w:ilvl="0" w:tplc="A5402A6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C"/>
    <w:rsid w:val="00046216"/>
    <w:rsid w:val="000D648C"/>
    <w:rsid w:val="000F0882"/>
    <w:rsid w:val="0013157F"/>
    <w:rsid w:val="00141ACA"/>
    <w:rsid w:val="0019799D"/>
    <w:rsid w:val="001A0F08"/>
    <w:rsid w:val="001A4C31"/>
    <w:rsid w:val="001C4FE0"/>
    <w:rsid w:val="001C63B9"/>
    <w:rsid w:val="002164A1"/>
    <w:rsid w:val="00223AA4"/>
    <w:rsid w:val="00282D7D"/>
    <w:rsid w:val="002D3021"/>
    <w:rsid w:val="002D4D27"/>
    <w:rsid w:val="002E15D7"/>
    <w:rsid w:val="00346033"/>
    <w:rsid w:val="003911F2"/>
    <w:rsid w:val="003B6FDC"/>
    <w:rsid w:val="004468AB"/>
    <w:rsid w:val="00450E92"/>
    <w:rsid w:val="004635DD"/>
    <w:rsid w:val="004C0E8E"/>
    <w:rsid w:val="004C6CDA"/>
    <w:rsid w:val="004E1B3C"/>
    <w:rsid w:val="004F34BA"/>
    <w:rsid w:val="00526F37"/>
    <w:rsid w:val="00560EBF"/>
    <w:rsid w:val="00566688"/>
    <w:rsid w:val="005A168C"/>
    <w:rsid w:val="00601DF2"/>
    <w:rsid w:val="00622C33"/>
    <w:rsid w:val="00697981"/>
    <w:rsid w:val="007212EA"/>
    <w:rsid w:val="007939F2"/>
    <w:rsid w:val="00847F35"/>
    <w:rsid w:val="0085744C"/>
    <w:rsid w:val="008914C2"/>
    <w:rsid w:val="00937372"/>
    <w:rsid w:val="0096168C"/>
    <w:rsid w:val="00AA4522"/>
    <w:rsid w:val="00AA4E6F"/>
    <w:rsid w:val="00AD2C1B"/>
    <w:rsid w:val="00B05328"/>
    <w:rsid w:val="00B10519"/>
    <w:rsid w:val="00B20432"/>
    <w:rsid w:val="00B2371B"/>
    <w:rsid w:val="00B30636"/>
    <w:rsid w:val="00B50853"/>
    <w:rsid w:val="00B80603"/>
    <w:rsid w:val="00BD28C3"/>
    <w:rsid w:val="00BE199C"/>
    <w:rsid w:val="00BE2963"/>
    <w:rsid w:val="00BE354E"/>
    <w:rsid w:val="00C5238D"/>
    <w:rsid w:val="00C96F96"/>
    <w:rsid w:val="00CA4346"/>
    <w:rsid w:val="00CE7D57"/>
    <w:rsid w:val="00D01572"/>
    <w:rsid w:val="00D123D2"/>
    <w:rsid w:val="00D20009"/>
    <w:rsid w:val="00D73227"/>
    <w:rsid w:val="00DB3438"/>
    <w:rsid w:val="00E018D9"/>
    <w:rsid w:val="00E04A6D"/>
    <w:rsid w:val="00E3727B"/>
    <w:rsid w:val="00E66B20"/>
    <w:rsid w:val="00EA3C75"/>
    <w:rsid w:val="00EA5A9D"/>
    <w:rsid w:val="00EF0991"/>
    <w:rsid w:val="00F175F7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9D"/>
  </w:style>
  <w:style w:type="paragraph" w:styleId="Footer">
    <w:name w:val="footer"/>
    <w:basedOn w:val="Normal"/>
    <w:link w:val="FooterChar"/>
    <w:uiPriority w:val="99"/>
    <w:unhideWhenUsed/>
    <w:rsid w:val="00EA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9D"/>
  </w:style>
  <w:style w:type="paragraph" w:styleId="NormalWeb">
    <w:name w:val="Normal (Web)"/>
    <w:basedOn w:val="Normal"/>
    <w:uiPriority w:val="99"/>
    <w:semiHidden/>
    <w:unhideWhenUsed/>
    <w:rsid w:val="00EA5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A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9D"/>
  </w:style>
  <w:style w:type="paragraph" w:styleId="Footer">
    <w:name w:val="footer"/>
    <w:basedOn w:val="Normal"/>
    <w:link w:val="FooterChar"/>
    <w:uiPriority w:val="99"/>
    <w:unhideWhenUsed/>
    <w:rsid w:val="00EA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9D"/>
  </w:style>
  <w:style w:type="paragraph" w:styleId="NormalWeb">
    <w:name w:val="Normal (Web)"/>
    <w:basedOn w:val="Normal"/>
    <w:uiPriority w:val="99"/>
    <w:semiHidden/>
    <w:unhideWhenUsed/>
    <w:rsid w:val="00EA5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A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05D-90BA-4578-A8A1-1D628DF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Admin</cp:lastModifiedBy>
  <cp:revision>4</cp:revision>
  <cp:lastPrinted>2019-09-03T11:12:00Z</cp:lastPrinted>
  <dcterms:created xsi:type="dcterms:W3CDTF">2020-05-13T09:31:00Z</dcterms:created>
  <dcterms:modified xsi:type="dcterms:W3CDTF">2020-05-13T09:37:00Z</dcterms:modified>
</cp:coreProperties>
</file>