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4" w:rsidRPr="000F2F34" w:rsidRDefault="000F2F34" w:rsidP="00EC2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F34">
        <w:rPr>
          <w:rFonts w:ascii="Times New Roman" w:hAnsi="Times New Roman" w:cs="Times New Roman"/>
          <w:b/>
          <w:sz w:val="24"/>
          <w:szCs w:val="24"/>
        </w:rPr>
        <w:t>LIMBA ŞI LITERATURA ROMÂNĂ</w:t>
      </w:r>
    </w:p>
    <w:p w:rsidR="000F2F34" w:rsidRPr="000F2F34" w:rsidRDefault="000F2F34" w:rsidP="000F2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selecţie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pe</w:t>
      </w:r>
      <w:r w:rsidR="000850E2">
        <w:rPr>
          <w:rFonts w:ascii="Times New Roman" w:hAnsi="Times New Roman" w:cs="Times New Roman"/>
          <w:b/>
          <w:sz w:val="24"/>
          <w:szCs w:val="24"/>
        </w:rPr>
        <w:t>ntru</w:t>
      </w:r>
      <w:proofErr w:type="spellEnd"/>
      <w:r w:rsidR="00085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0E2">
        <w:rPr>
          <w:rFonts w:ascii="Times New Roman" w:hAnsi="Times New Roman" w:cs="Times New Roman"/>
          <w:b/>
          <w:sz w:val="24"/>
          <w:szCs w:val="24"/>
        </w:rPr>
        <w:t>admiterea</w:t>
      </w:r>
      <w:proofErr w:type="spellEnd"/>
      <w:r w:rsidR="00085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0E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085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0E2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="000850E2">
        <w:rPr>
          <w:rFonts w:ascii="Times New Roman" w:hAnsi="Times New Roman" w:cs="Times New Roman"/>
          <w:b/>
          <w:sz w:val="24"/>
          <w:szCs w:val="24"/>
        </w:rPr>
        <w:t xml:space="preserve"> a V-a </w:t>
      </w:r>
    </w:p>
    <w:p w:rsidR="00D02D47" w:rsidRDefault="00D02D47" w:rsidP="00D02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</w:p>
    <w:p w:rsidR="000F2F34" w:rsidRPr="000F2F34" w:rsidRDefault="000F2F34" w:rsidP="000F2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sz w:val="24"/>
          <w:szCs w:val="24"/>
        </w:rPr>
        <w:t>Varianta</w:t>
      </w:r>
      <w:proofErr w:type="spellEnd"/>
      <w:r w:rsidR="00C766AE">
        <w:rPr>
          <w:rFonts w:ascii="Times New Roman" w:hAnsi="Times New Roman" w:cs="Times New Roman"/>
          <w:sz w:val="24"/>
          <w:szCs w:val="24"/>
        </w:rPr>
        <w:t xml:space="preserve"> 2</w:t>
      </w:r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34" w:rsidRP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1O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oficiu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F2F34">
        <w:rPr>
          <w:rFonts w:ascii="Times New Roman" w:hAnsi="Times New Roman" w:cs="Times New Roman"/>
          <w:sz w:val="24"/>
          <w:szCs w:val="24"/>
        </w:rPr>
        <w:t>Total 1</w:t>
      </w:r>
      <w:r>
        <w:rPr>
          <w:rFonts w:ascii="Times New Roman" w:hAnsi="Times New Roman" w:cs="Times New Roman"/>
          <w:sz w:val="24"/>
          <w:szCs w:val="24"/>
        </w:rPr>
        <w:t>OO</w:t>
      </w:r>
      <w:r w:rsidRPr="000F2F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>.</w:t>
      </w:r>
    </w:p>
    <w:p w:rsidR="000F2F34" w:rsidRP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5O de minute. </w:t>
      </w:r>
      <w:proofErr w:type="spellStart"/>
      <w:proofErr w:type="gramStart"/>
      <w:r w:rsidRPr="000F2F3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2F34" w:rsidRPr="007A0319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C4A" w:rsidRPr="007A0319" w:rsidRDefault="00F61C4A" w:rsidP="000F2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61C4A" w:rsidRPr="007A031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5F58" w:rsidRDefault="00335F58" w:rsidP="000F2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F58">
        <w:rPr>
          <w:rFonts w:ascii="Times New Roman" w:hAnsi="Times New Roman" w:cs="Times New Roman"/>
          <w:b/>
          <w:sz w:val="24"/>
          <w:szCs w:val="24"/>
        </w:rPr>
        <w:lastRenderedPageBreak/>
        <w:t>Subiectul</w:t>
      </w:r>
      <w:proofErr w:type="spellEnd"/>
      <w:r w:rsidRPr="00335F58">
        <w:rPr>
          <w:rFonts w:ascii="Times New Roman" w:hAnsi="Times New Roman" w:cs="Times New Roman"/>
          <w:b/>
          <w:sz w:val="24"/>
          <w:szCs w:val="24"/>
        </w:rPr>
        <w:t xml:space="preserve"> I (4O de </w:t>
      </w:r>
      <w:proofErr w:type="spellStart"/>
      <w:r w:rsidRPr="00335F58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335F58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413C35" w:rsidRDefault="00413C35" w:rsidP="007A031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A0319" w:rsidRDefault="007A0319" w:rsidP="007A0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A0319" w:rsidSect="00F61C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61C4A" w:rsidRPr="00EC2D89" w:rsidRDefault="000F2F34" w:rsidP="007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sz w:val="24"/>
          <w:szCs w:val="24"/>
        </w:rPr>
        <w:lastRenderedPageBreak/>
        <w:t>Citește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atenț</w:t>
      </w:r>
      <w:r w:rsidR="007A031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rezolvă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>:</w:t>
      </w:r>
    </w:p>
    <w:p w:rsidR="000F2F34" w:rsidRPr="00C72464" w:rsidRDefault="000F2F34" w:rsidP="000F2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2464">
        <w:rPr>
          <w:rFonts w:ascii="Times New Roman" w:hAnsi="Times New Roman" w:cs="Times New Roman"/>
          <w:sz w:val="24"/>
          <w:szCs w:val="24"/>
        </w:rPr>
        <w:t xml:space="preserve">L-am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lăs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odihnească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pînă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priveam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fermecată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Îmi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un pic </w:t>
      </w:r>
      <w:proofErr w:type="spellStart"/>
      <w:r w:rsidRPr="00534D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frică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el, dar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lui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să-i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fie un pic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frică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mine.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L-aș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fi servit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ceva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știam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așa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-i </w:t>
      </w:r>
      <w:proofErr w:type="spellStart"/>
      <w:r w:rsidRPr="00534D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politicos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cînd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îți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intră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cineva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casă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el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chiar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cauza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burții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pline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putea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zboare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Trebuia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flămînzeasc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Măcar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cîteva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464">
        <w:rPr>
          <w:rFonts w:ascii="Times New Roman" w:hAnsi="Times New Roman" w:cs="Times New Roman"/>
          <w:sz w:val="24"/>
          <w:szCs w:val="24"/>
        </w:rPr>
        <w:t xml:space="preserve">L-am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servit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-am pus-o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prea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multă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Bolul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l-am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așezat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bucătărie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jos</w:t>
      </w:r>
      <w:proofErr w:type="gramEnd"/>
      <w:r w:rsidRPr="00C7246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temeam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mizerie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>. N</w:t>
      </w:r>
      <w:r w:rsidRPr="00C72464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C7246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46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 strop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ală</w:t>
      </w:r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2F34" w:rsidRPr="00534D78" w:rsidRDefault="000F2F34" w:rsidP="000F2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l-am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privit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cîtă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>delicatețe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plimbă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aripile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strînse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lîngă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ca </w:t>
      </w:r>
      <w:proofErr w:type="gramStart"/>
      <w:r w:rsidRPr="00C7246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 om care-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ține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mîinile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la spate,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atent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dărîme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strecura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cameră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trecea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mobile. </w:t>
      </w: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uita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uluit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obiect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fotolii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pat,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covor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vitrina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cești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cobalt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bilă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onix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frigiderul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torcea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farfuriile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cercuri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albastre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ibricul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inox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tigăi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coșul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gunoi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aragaz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chiuvetă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cadă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săpunieră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periuțele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dinți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sulul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hîrtie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igienică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papuci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peria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pantofi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Le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privea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dintr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-o parte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ochi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trăgea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ciocul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ușurel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simtă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obiect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altul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netezea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aripă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tot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ce i 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deranjat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urmăream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camere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gura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căscată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acum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făceam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lipa-lipa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urmele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lui,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vorbindu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-i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întruna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2F34" w:rsidRPr="00534D78" w:rsidRDefault="000F2F34" w:rsidP="000F2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—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Asta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sufrageria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asta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-i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vitrina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asta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canapeaua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aici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stăm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seara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televizor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aici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văzut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știrea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tine,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aici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dormitorul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părinților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nu e bine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intrăm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nu,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nu-i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periculos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nu te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teme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uite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asta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 camera mea,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aici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stăm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2F34" w:rsidRPr="00C72464" w:rsidRDefault="000F2F34" w:rsidP="000F2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Mi-era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rușine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zic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„ca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facem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mizerie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”, mai ales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n-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stea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decît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cîteva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ore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foarte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civilizat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A0319"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0319">
        <w:rPr>
          <w:rFonts w:ascii="Times New Roman" w:hAnsi="Times New Roman" w:cs="Times New Roman"/>
          <w:sz w:val="24"/>
          <w:szCs w:val="24"/>
        </w:rPr>
        <w:t>(…) ”</w:t>
      </w:r>
      <w:r w:rsidR="00413C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C2D89" w:rsidRDefault="000F2F34" w:rsidP="000F2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bucuram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enorm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lîngă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mine, era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incredibil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464">
        <w:rPr>
          <w:rFonts w:ascii="Times New Roman" w:hAnsi="Times New Roman" w:cs="Times New Roman"/>
          <w:sz w:val="24"/>
          <w:szCs w:val="24"/>
        </w:rPr>
        <w:t>Știam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povesti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clipele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astea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nimănui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niciodată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nu m-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crezut</w:t>
      </w:r>
      <w:proofErr w:type="spellEnd"/>
      <w:r w:rsidRPr="00C7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4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niciodată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="00EC2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34" w:rsidRPr="00C72464" w:rsidRDefault="00EC2D89" w:rsidP="00EC2D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C2D89">
        <w:rPr>
          <w:rFonts w:ascii="Times New Roman" w:hAnsi="Times New Roman" w:cs="Times New Roman"/>
          <w:sz w:val="24"/>
          <w:szCs w:val="24"/>
        </w:rPr>
        <w:t>(</w:t>
      </w:r>
      <w:r w:rsidRPr="00EC2D89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proofErr w:type="spellStart"/>
      <w:r w:rsidRPr="00EC2D89">
        <w:rPr>
          <w:rFonts w:ascii="Times New Roman" w:hAnsi="Times New Roman" w:cs="Times New Roman"/>
          <w:b/>
          <w:i/>
          <w:sz w:val="24"/>
          <w:szCs w:val="24"/>
        </w:rPr>
        <w:t>vară</w:t>
      </w:r>
      <w:proofErr w:type="spellEnd"/>
      <w:r w:rsidRPr="00EC2D89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Pr="00EC2D89">
        <w:rPr>
          <w:rFonts w:ascii="Times New Roman" w:hAnsi="Times New Roman" w:cs="Times New Roman"/>
          <w:b/>
          <w:i/>
          <w:sz w:val="24"/>
          <w:szCs w:val="24"/>
        </w:rPr>
        <w:t>Isidor</w:t>
      </w:r>
      <w:proofErr w:type="spellEnd"/>
      <w:r w:rsidRPr="00EC2D89">
        <w:rPr>
          <w:rFonts w:ascii="Times New Roman" w:hAnsi="Times New Roman" w:cs="Times New Roman"/>
          <w:sz w:val="24"/>
          <w:szCs w:val="24"/>
        </w:rPr>
        <w:t xml:space="preserve"> – Veronica D. </w:t>
      </w:r>
      <w:proofErr w:type="spellStart"/>
      <w:r w:rsidRPr="00EC2D89">
        <w:rPr>
          <w:rFonts w:ascii="Times New Roman" w:hAnsi="Times New Roman" w:cs="Times New Roman"/>
          <w:sz w:val="24"/>
          <w:szCs w:val="24"/>
        </w:rPr>
        <w:t>Niculescu</w:t>
      </w:r>
      <w:proofErr w:type="spellEnd"/>
      <w:r w:rsidRPr="00EC2D89">
        <w:rPr>
          <w:rFonts w:ascii="Times New Roman" w:hAnsi="Times New Roman" w:cs="Times New Roman"/>
          <w:sz w:val="24"/>
          <w:szCs w:val="24"/>
        </w:rPr>
        <w:t>)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asemănător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F34">
        <w:rPr>
          <w:rFonts w:ascii="Times New Roman" w:hAnsi="Times New Roman" w:cs="Times New Roman"/>
          <w:i/>
          <w:sz w:val="24"/>
          <w:szCs w:val="24"/>
        </w:rPr>
        <w:t>frică</w:t>
      </w:r>
      <w:proofErr w:type="spellEnd"/>
      <w:r w:rsidRPr="000F2F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F2F34">
        <w:rPr>
          <w:rFonts w:ascii="Times New Roman" w:hAnsi="Times New Roman" w:cs="Times New Roman"/>
          <w:i/>
          <w:sz w:val="24"/>
          <w:szCs w:val="24"/>
        </w:rPr>
        <w:t>delicatețe</w:t>
      </w:r>
      <w:proofErr w:type="spellEnd"/>
      <w:r w:rsidRPr="000F2F3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F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345">
        <w:rPr>
          <w:rFonts w:ascii="Times New Roman" w:hAnsi="Times New Roman" w:cs="Times New Roman"/>
          <w:sz w:val="24"/>
          <w:szCs w:val="24"/>
        </w:rPr>
        <w:t>4 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Găsește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cuvint</w:t>
      </w:r>
      <w:r w:rsidR="00D174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174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743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D17431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="00D174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31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: </w:t>
      </w:r>
      <w:r w:rsidRPr="000F2F34">
        <w:rPr>
          <w:rFonts w:ascii="Times New Roman" w:hAnsi="Times New Roman" w:cs="Times New Roman"/>
          <w:i/>
          <w:sz w:val="24"/>
          <w:szCs w:val="24"/>
        </w:rPr>
        <w:t xml:space="preserve">politicos, </w:t>
      </w:r>
      <w:proofErr w:type="spellStart"/>
      <w:r w:rsidRPr="000F2F34">
        <w:rPr>
          <w:rFonts w:ascii="Times New Roman" w:hAnsi="Times New Roman" w:cs="Times New Roman"/>
          <w:i/>
          <w:sz w:val="24"/>
          <w:szCs w:val="24"/>
        </w:rPr>
        <w:t>vorbind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7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45">
        <w:rPr>
          <w:rFonts w:ascii="Times New Roman" w:hAnsi="Times New Roman" w:cs="Times New Roman"/>
          <w:sz w:val="24"/>
          <w:szCs w:val="24"/>
        </w:rPr>
        <w:t>4 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propoziție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cuvintelor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subliniate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din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345">
        <w:rPr>
          <w:rFonts w:ascii="Times New Roman" w:hAnsi="Times New Roman" w:cs="Times New Roman"/>
          <w:sz w:val="24"/>
          <w:szCs w:val="24"/>
        </w:rPr>
        <w:t>secvența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>: „</w:t>
      </w:r>
      <w:r w:rsidRPr="000F2F34">
        <w:t xml:space="preserve">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>Bolul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l-</w:t>
      </w:r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 xml:space="preserve">am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>așezat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  <w:u w:val="single"/>
        </w:rPr>
        <w:t>bucătărie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>,</w:t>
      </w:r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F3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F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F34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Pr="004F534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F5345">
        <w:rPr>
          <w:rFonts w:ascii="Times New Roman" w:hAnsi="Times New Roman" w:cs="Times New Roman"/>
          <w:sz w:val="24"/>
          <w:szCs w:val="24"/>
        </w:rPr>
        <w:t>6 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Extrage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primul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alineat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substantiv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comun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trei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verbe,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pronume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adjectiv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       </w:t>
      </w:r>
      <w:r w:rsidRPr="004F5345">
        <w:rPr>
          <w:rFonts w:ascii="Times New Roman" w:hAnsi="Times New Roman" w:cs="Times New Roman"/>
          <w:sz w:val="24"/>
          <w:szCs w:val="24"/>
        </w:rPr>
        <w:t>6 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propoziția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="007A0319" w:rsidRP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urmăream</w:t>
      </w:r>
      <w:proofErr w:type="spellEnd"/>
      <w:r w:rsidR="007A0319" w:rsidRP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A0319" w:rsidRP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7A0319" w:rsidRPr="007A03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7A0319" w:rsidRP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 w:rsidRPr="007A0319">
        <w:rPr>
          <w:rFonts w:ascii="Times New Roman" w:hAnsi="Times New Roman" w:cs="Times New Roman"/>
          <w:sz w:val="24"/>
          <w:szCs w:val="24"/>
        </w:rPr>
        <w:t>căscată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propoziție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319">
        <w:rPr>
          <w:rFonts w:ascii="Times New Roman" w:hAnsi="Times New Roman" w:cs="Times New Roman"/>
          <w:sz w:val="24"/>
          <w:szCs w:val="24"/>
        </w:rPr>
        <w:t xml:space="preserve">    </w:t>
      </w:r>
      <w:r w:rsidRPr="004F5345">
        <w:rPr>
          <w:rFonts w:ascii="Times New Roman" w:hAnsi="Times New Roman" w:cs="Times New Roman"/>
          <w:sz w:val="24"/>
          <w:szCs w:val="24"/>
        </w:rPr>
        <w:t>6 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Transcrie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din text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enunțul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care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fetița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condorul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319">
        <w:rPr>
          <w:rFonts w:ascii="Times New Roman" w:hAnsi="Times New Roman" w:cs="Times New Roman"/>
          <w:sz w:val="24"/>
          <w:szCs w:val="24"/>
        </w:rPr>
        <w:t xml:space="preserve">           6 </w:t>
      </w:r>
      <w:r w:rsidRPr="004F5345">
        <w:rPr>
          <w:rFonts w:ascii="Times New Roman" w:hAnsi="Times New Roman" w:cs="Times New Roman"/>
          <w:sz w:val="24"/>
          <w:szCs w:val="24"/>
        </w:rPr>
        <w:t>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Explică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maximum 2-3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secvenței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r w:rsidRPr="007A0319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Mă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bucuram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enorm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afla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aici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lîngă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mine, era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incredibil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7A0319">
        <w:rPr>
          <w:rFonts w:ascii="Times New Roman" w:hAnsi="Times New Roman" w:cs="Times New Roman"/>
          <w:i/>
          <w:sz w:val="24"/>
          <w:szCs w:val="24"/>
        </w:rPr>
        <w:t>Știam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nu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voi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putea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povesti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clipele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astea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nimănui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niciodată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nu m-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fi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crezut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nimeni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319">
        <w:rPr>
          <w:rFonts w:ascii="Times New Roman" w:hAnsi="Times New Roman" w:cs="Times New Roman"/>
          <w:i/>
          <w:sz w:val="24"/>
          <w:szCs w:val="24"/>
        </w:rPr>
        <w:t>niciodată</w:t>
      </w:r>
      <w:proofErr w:type="spellEnd"/>
      <w:r w:rsidRPr="007A0319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  <w:r w:rsidRPr="007A0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319">
        <w:rPr>
          <w:rFonts w:ascii="Times New Roman" w:hAnsi="Times New Roman" w:cs="Times New Roman"/>
          <w:i/>
          <w:sz w:val="24"/>
          <w:szCs w:val="24"/>
        </w:rPr>
        <w:tab/>
      </w:r>
      <w:r w:rsidR="007A0319" w:rsidRPr="007A03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7A031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F5345">
        <w:rPr>
          <w:rFonts w:ascii="Times New Roman" w:hAnsi="Times New Roman" w:cs="Times New Roman"/>
          <w:sz w:val="24"/>
          <w:szCs w:val="24"/>
        </w:rPr>
        <w:t>8 p</w:t>
      </w: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0F2F34" w:rsidRDefault="000F2F34" w:rsidP="00C766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al II-lea (32 de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>)</w:t>
      </w:r>
    </w:p>
    <w:p w:rsidR="000F2F34" w:rsidRPr="00534D78" w:rsidRDefault="000F2F34" w:rsidP="00C766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Alcătuiește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compunere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100 – 150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cuvinte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continui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povestea</w:t>
      </w:r>
      <w:proofErr w:type="spellEnd"/>
      <w:r w:rsidR="007A0319" w:rsidRPr="00534D7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pornind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fragmentul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textul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suport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subiectul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I.</w:t>
      </w:r>
    </w:p>
    <w:p w:rsidR="000F2F34" w:rsidRPr="004F5345" w:rsidRDefault="000F2F34" w:rsidP="00C766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elaboararea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compunerii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vei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>: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precizezi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acțiunii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>; 10 p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prezinți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eveniment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la care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participă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personajele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; 8 p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formulezi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părere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despre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acțiunile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atitudinile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personajelor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; 6 p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ai un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conținut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adecvat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cerinței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; 4 p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încadrezi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limita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cuvinte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indicată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; 4 p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F2F34" w:rsidRPr="00534D78" w:rsidRDefault="000F2F34" w:rsidP="00C766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Notă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! 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18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redactarea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întregii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compoziției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2 p</w:t>
      </w:r>
      <w:proofErr w:type="gramStart"/>
      <w:r w:rsidRPr="00534D78">
        <w:rPr>
          <w:rFonts w:ascii="Times New Roman" w:hAnsi="Times New Roman" w:cs="Times New Roman"/>
          <w:sz w:val="24"/>
          <w:szCs w:val="24"/>
          <w:lang w:val="fr-FR"/>
        </w:rPr>
        <w:t>.;</w:t>
      </w:r>
      <w:proofErr w:type="gram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coerența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gramStart"/>
      <w:r w:rsidRPr="00534D78">
        <w:rPr>
          <w:rFonts w:ascii="Times New Roman" w:hAnsi="Times New Roman" w:cs="Times New Roman"/>
          <w:sz w:val="24"/>
          <w:szCs w:val="24"/>
          <w:lang w:val="fr-FR"/>
        </w:rPr>
        <w:t>2p.;</w:t>
      </w:r>
      <w:proofErr w:type="gram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stilul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vocabularul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3 p.;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ortografia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4 p.;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punctuația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4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p.;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așezarea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F5345">
        <w:rPr>
          <w:rFonts w:ascii="Times New Roman" w:hAnsi="Times New Roman" w:cs="Times New Roman"/>
          <w:sz w:val="24"/>
          <w:szCs w:val="24"/>
        </w:rPr>
        <w:t>2p.;</w:t>
      </w:r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lizibilitatea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1 p.)</w:t>
      </w: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E" w:rsidRDefault="00C766AE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7A0319" w:rsidRDefault="000F2F34" w:rsidP="007A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19">
        <w:rPr>
          <w:rFonts w:ascii="Times New Roman" w:hAnsi="Times New Roman" w:cs="Times New Roman"/>
          <w:b/>
          <w:sz w:val="24"/>
          <w:szCs w:val="24"/>
        </w:rPr>
        <w:t>BAREM DE EVALUARE ȘI DE NOTARE</w:t>
      </w:r>
    </w:p>
    <w:p w:rsidR="007A0319" w:rsidRDefault="007A0319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punctează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oricare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formulări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modalităţi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rezolvare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corectă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cerinţelor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punctaje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intermediare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precizate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explicit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barem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fracţiuni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10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oficiu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F5345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împărţirea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la 10 a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total.</w:t>
      </w:r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I (40 de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>)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notarea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cuvânt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sens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asemănător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2x2p=4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notarea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cuvânt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înțeles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opus 4x1p=4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(1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parte)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identificarea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corectă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părților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propoziție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: 3x2p=6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1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transcrierea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fiecărei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vorbire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6x1p=6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transformarea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propoziției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dezvoltate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propoziție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simplă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6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transcrierea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corectă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enunțului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6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explicare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nuanțată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8p/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explicare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superficială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ezitantă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4p/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încercare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explica</w:t>
      </w:r>
      <w:proofErr w:type="spellEnd"/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enunțului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2p 8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34" w:rsidRP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 xml:space="preserve"> al II-lea (32 de </w:t>
      </w:r>
      <w:proofErr w:type="spellStart"/>
      <w:r w:rsidRPr="000F2F34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0F2F34">
        <w:rPr>
          <w:rFonts w:ascii="Times New Roman" w:hAnsi="Times New Roman" w:cs="Times New Roman"/>
          <w:b/>
          <w:sz w:val="24"/>
          <w:szCs w:val="24"/>
        </w:rPr>
        <w:t>)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proofErr w:type="gram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spațiului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acțiunii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r w:rsidRPr="004F5345">
        <w:rPr>
          <w:rFonts w:ascii="Times New Roman" w:hAnsi="Times New Roman" w:cs="Times New Roman"/>
          <w:sz w:val="24"/>
          <w:szCs w:val="24"/>
        </w:rPr>
        <w:t>– 10p.;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câte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acțiunilor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personaj</w:t>
      </w:r>
      <w:r w:rsidR="007A0319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2x4p=8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formularea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acțiunile</w:t>
      </w:r>
      <w:proofErr w:type="spellEnd"/>
      <w:r w:rsidR="007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9">
        <w:rPr>
          <w:rFonts w:ascii="Times New Roman" w:hAnsi="Times New Roman" w:cs="Times New Roman"/>
          <w:sz w:val="24"/>
          <w:szCs w:val="24"/>
        </w:rPr>
        <w:t>personajelor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6p;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formularea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ezitantă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3p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adecvarea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cerinţă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4p.;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conţinut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– 2p. 4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precizării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cuvinte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4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345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>!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redactare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>:</w:t>
      </w:r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compoziţiei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coerenţa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registrul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stilul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vocabularul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conţinutului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gramStart"/>
      <w:r w:rsidRPr="00534D78">
        <w:rPr>
          <w:rFonts w:ascii="Times New Roman" w:hAnsi="Times New Roman" w:cs="Times New Roman"/>
          <w:sz w:val="24"/>
          <w:szCs w:val="24"/>
          <w:lang w:val="fr-FR"/>
        </w:rPr>
        <w:t>3p.;</w:t>
      </w:r>
      <w:proofErr w:type="gram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parţial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-1p.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534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ortografia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(0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4p.; 1 –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3p.; 3 – 4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2p.; 5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1p; mai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mult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5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345">
        <w:rPr>
          <w:rFonts w:ascii="Times New Roman" w:hAnsi="Times New Roman" w:cs="Times New Roman"/>
          <w:sz w:val="24"/>
          <w:szCs w:val="24"/>
        </w:rPr>
        <w:t xml:space="preserve">0 p) 4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534D78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punctuaţia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(0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4p.; 1 – 2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3p.; 3 – 4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: 2p.; 5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erpri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– 1p; mai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mult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 xml:space="preserve"> de 5 </w:t>
      </w:r>
      <w:proofErr w:type="spellStart"/>
      <w:r w:rsidRPr="00534D78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534D78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0p) 4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Pr="004F5345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aşezarea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4F534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0F2F34" w:rsidRDefault="000F2F34" w:rsidP="000F2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F5345">
        <w:rPr>
          <w:rFonts w:ascii="Times New Roman" w:hAnsi="Times New Roman" w:cs="Times New Roman"/>
          <w:sz w:val="24"/>
          <w:szCs w:val="24"/>
        </w:rPr>
        <w:t>lizibilitatea</w:t>
      </w:r>
      <w:proofErr w:type="spellEnd"/>
      <w:proofErr w:type="gramEnd"/>
      <w:r w:rsidRPr="004F534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F5345">
        <w:rPr>
          <w:rFonts w:ascii="Times New Roman" w:hAnsi="Times New Roman" w:cs="Times New Roman"/>
          <w:sz w:val="24"/>
          <w:szCs w:val="24"/>
        </w:rPr>
        <w:t>punct</w:t>
      </w:r>
      <w:proofErr w:type="spellEnd"/>
    </w:p>
    <w:p w:rsidR="00394EA5" w:rsidRDefault="00394EA5" w:rsidP="000F2F34">
      <w:pPr>
        <w:spacing w:after="0" w:line="240" w:lineRule="auto"/>
      </w:pPr>
    </w:p>
    <w:sectPr w:rsidR="00394EA5" w:rsidSect="00F61C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4A" w:rsidRDefault="00F4734A" w:rsidP="000F2F34">
      <w:pPr>
        <w:spacing w:after="0" w:line="240" w:lineRule="auto"/>
      </w:pPr>
      <w:r>
        <w:separator/>
      </w:r>
    </w:p>
  </w:endnote>
  <w:endnote w:type="continuationSeparator" w:id="0">
    <w:p w:rsidR="00F4734A" w:rsidRDefault="00F4734A" w:rsidP="000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3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413C35" w:rsidRPr="00413C35" w:rsidRDefault="00413C35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413C3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13C3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13C3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02D4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13C35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413C35" w:rsidRDefault="00413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4A" w:rsidRDefault="00F4734A" w:rsidP="000F2F34">
      <w:pPr>
        <w:spacing w:after="0" w:line="240" w:lineRule="auto"/>
      </w:pPr>
      <w:r>
        <w:separator/>
      </w:r>
    </w:p>
  </w:footnote>
  <w:footnote w:type="continuationSeparator" w:id="0">
    <w:p w:rsidR="00F4734A" w:rsidRDefault="00F4734A" w:rsidP="000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34" w:rsidRDefault="000F2F34" w:rsidP="000F2F34">
    <w:pPr>
      <w:pStyle w:val="Header"/>
      <w:rPr>
        <w:rFonts w:ascii="Bookman Old Style" w:hAnsi="Bookman Old Style"/>
        <w:lang w:val="ro-RO"/>
      </w:rPr>
    </w:pPr>
    <w:r>
      <w:rPr>
        <w:noProof/>
      </w:rPr>
      <w:drawing>
        <wp:anchor distT="36576" distB="36576" distL="36576" distR="36576" simplePos="0" relativeHeight="251656704" behindDoc="1" locked="0" layoutInCell="1" allowOverlap="1" wp14:anchorId="486A5641" wp14:editId="327BD408">
          <wp:simplePos x="0" y="0"/>
          <wp:positionH relativeFrom="column">
            <wp:posOffset>3076575</wp:posOffset>
          </wp:positionH>
          <wp:positionV relativeFrom="paragraph">
            <wp:posOffset>146050</wp:posOffset>
          </wp:positionV>
          <wp:extent cx="1800225" cy="1028700"/>
          <wp:effectExtent l="38100" t="38100" r="47625" b="38100"/>
          <wp:wrapTight wrapText="bothSides">
            <wp:wrapPolygon edited="0">
              <wp:start x="-457" y="-800"/>
              <wp:lineTo x="-457" y="22000"/>
              <wp:lineTo x="21943" y="22000"/>
              <wp:lineTo x="21943" y="-800"/>
              <wp:lineTo x="-457" y="-800"/>
            </wp:wrapPolygon>
          </wp:wrapTight>
          <wp:docPr id="1" name="Picture 1" descr="fund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-60000" contrast="5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28700"/>
                  </a:xfrm>
                  <a:prstGeom prst="rect">
                    <a:avLst/>
                  </a:prstGeom>
                  <a:noFill/>
                  <a:ln w="2857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34A"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49" type="#_x0000_t144" style="position:absolute;margin-left:.9pt;margin-top:7.2pt;width:3in;height:14.25pt;z-index:251657728;mso-position-horizontal-relative:text;mso-position-vertical-relative:text" o:allowincell="f" fillcolor="black">
          <v:shadow color="#868686"/>
          <v:textpath style="font-family:&quot;Bookman Old Style&quot;;font-size:12pt;font-weight:bold;font-style:italic" fitshape="t" trim="t" string="COLEGIUL NAŢIONAL &quot;A.T.LAURIAN&quot;"/>
        </v:shape>
      </w:pict>
    </w:r>
  </w:p>
  <w:p w:rsidR="000F2F34" w:rsidRDefault="00F4734A" w:rsidP="000F2F34">
    <w:pPr>
      <w:pStyle w:val="Header"/>
      <w:tabs>
        <w:tab w:val="clear" w:pos="9360"/>
        <w:tab w:val="center" w:pos="1653"/>
        <w:tab w:val="right" w:pos="9348"/>
      </w:tabs>
      <w:ind w:left="228"/>
      <w:rPr>
        <w:rFonts w:ascii="Bradley Hand ITC" w:hAnsi="Bradley Hand ITC"/>
        <w:lang w:val="ro-RO"/>
      </w:rPr>
    </w:pPr>
    <w:r>
      <w:rPr>
        <w:rFonts w:ascii="Arial (W1)" w:hAnsi="Arial (W1)"/>
      </w:rPr>
      <w:pict>
        <v:shapetype id="_x0000_t151" coordsize="21600,21600" o:spt="151" adj="11796480,5400" path="al10800,10800,10800,10800@2@14al10800,10800@0@0@2@14m@25@17l@26@17m@25@18l@26@18al10800,10800@0@0@1@15al10800,10800,10800,10800@1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sum #1 10800 0"/>
            <v:f eqn="prod @16 1 2"/>
            <v:f eqn="sum 21600 0 @17"/>
            <v:f eqn="sum 10800 0 #1"/>
            <v:f eqn="prod @19 1 2"/>
            <v:f eqn="prod @20 @20 1"/>
            <v:f eqn="prod #1 #1 1"/>
            <v:f eqn="sum @22 0 @21"/>
            <v:f eqn="sqrt @23"/>
            <v:f eqn="sum 10800 0 @24"/>
            <v:f eqn="sum @24 10800 0"/>
            <v:f eqn="val 10800"/>
            <v:f eqn="cos @17 #0"/>
            <v:f eqn="sin @17 #0"/>
            <v:f eqn="sum @28 10800 0"/>
            <v:f eqn="sum @29 10800 0"/>
            <v:f eqn="sum 10800 0 @28"/>
            <v:f eqn="sum 10800 0 @29"/>
          </v:formulas>
          <v:path textpathok="t" o:connecttype="custom" o:connectlocs="10800,0;@30,@31;10800,@19;@32,@31;10800,@17;@25,10800;10800,@18;@26,10800;10800,@16;@30,@33;10800,21600;@32,@33"/>
          <v:textpath on="t" fitshape="t"/>
          <v:handles>
            <v:h position="#1,#0" polar="10800,10800" radiusrange="4320,10800"/>
          </v:handles>
          <o:lock v:ext="edit" text="t" shapetype="t"/>
        </v:shapetype>
        <v:shape id="_x0000_s2051" type="#_x0000_t151" style="position:absolute;left:0;text-align:left;margin-left:390.45pt;margin-top:6.4pt;width:105.45pt;height:63pt;z-index:251658752" adj="10370195,5315" fillcolor="black">
          <v:shadow color="#868686"/>
          <v:textpath style="font-family:&quot;Bradley Hand ITC&quot;;font-size:8pt;font-weight:bold;font-style:italic;v-text-kern:t" trim="t" fitpath="t" string="f o n d a t&#10;1 8 5 9&#10;i n  a n u l&#10;"/>
        </v:shape>
      </w:pict>
    </w:r>
    <w:r w:rsidR="000F2F34">
      <w:rPr>
        <w:lang w:val="ro-RO"/>
      </w:rPr>
      <w:tab/>
    </w:r>
    <w:r w:rsidR="000F2F34">
      <w:rPr>
        <w:rFonts w:ascii="Bradley Hand ITC" w:hAnsi="Bradley Hand ITC"/>
        <w:lang w:val="ro-RO"/>
      </w:rPr>
      <w:t xml:space="preserve">    </w:t>
    </w:r>
    <w:r w:rsidR="000F2F34">
      <w:rPr>
        <w:rFonts w:ascii="Bradley Hand ITC" w:hAnsi="Bradley Hand ITC"/>
        <w:i/>
        <w:lang w:val="ro-RO"/>
      </w:rPr>
      <w:t>str</w:t>
    </w:r>
    <w:r w:rsidR="000F2F34">
      <w:rPr>
        <w:rFonts w:ascii="Bradley Hand ITC" w:hAnsi="Bradley Hand ITC"/>
        <w:lang w:val="ro-RO"/>
      </w:rPr>
      <w:t>.</w:t>
    </w:r>
    <w:r w:rsidR="000F2F34">
      <w:rPr>
        <w:rFonts w:ascii="Bradley Hand ITC" w:hAnsi="Bradley Hand ITC"/>
        <w:b/>
        <w:lang w:val="ro-RO"/>
      </w:rPr>
      <w:t>NICOLAE IORGA</w:t>
    </w:r>
    <w:r w:rsidR="000F2F34">
      <w:rPr>
        <w:rFonts w:ascii="Bradley Hand ITC" w:hAnsi="Bradley Hand ITC"/>
        <w:lang w:val="ro-RO"/>
      </w:rPr>
      <w:t xml:space="preserve">, </w:t>
    </w:r>
    <w:r w:rsidR="000F2F34">
      <w:rPr>
        <w:rFonts w:ascii="Bradley Hand ITC" w:hAnsi="Bradley Hand ITC"/>
        <w:i/>
        <w:lang w:val="ro-RO"/>
      </w:rPr>
      <w:t>nr</w:t>
    </w:r>
    <w:r w:rsidR="000F2F34">
      <w:rPr>
        <w:rFonts w:ascii="Bradley Hand ITC" w:hAnsi="Bradley Hand ITC"/>
        <w:lang w:val="ro-RO"/>
      </w:rPr>
      <w:t xml:space="preserve">. </w:t>
    </w:r>
    <w:r w:rsidR="000F2F34">
      <w:rPr>
        <w:rFonts w:ascii="Bradley Hand ITC" w:hAnsi="Bradley Hand ITC"/>
        <w:b/>
        <w:lang w:val="ro-RO"/>
      </w:rPr>
      <w:t>19</w:t>
    </w:r>
    <w:r w:rsidR="000F2F34">
      <w:rPr>
        <w:rFonts w:ascii="Bradley Hand ITC" w:hAnsi="Bradley Hand ITC"/>
        <w:lang w:val="ro-RO"/>
      </w:rPr>
      <w:t xml:space="preserve">,    </w:t>
    </w:r>
    <w:r w:rsidR="000F2F34">
      <w:rPr>
        <w:rFonts w:ascii="Bradley Hand ITC" w:hAnsi="Bradley Hand ITC"/>
        <w:lang w:val="ro-RO"/>
      </w:rPr>
      <w:tab/>
    </w:r>
  </w:p>
  <w:p w:rsidR="000F2F34" w:rsidRDefault="000F2F34" w:rsidP="000F2F34">
    <w:pPr>
      <w:pStyle w:val="Header"/>
      <w:tabs>
        <w:tab w:val="clear" w:pos="9360"/>
        <w:tab w:val="right" w:pos="9348"/>
      </w:tabs>
      <w:ind w:left="228"/>
      <w:rPr>
        <w:rFonts w:ascii="Bradley Hand ITC" w:hAnsi="Bradley Hand ITC"/>
        <w:lang w:val="ro-RO"/>
      </w:rPr>
    </w:pPr>
    <w:r>
      <w:rPr>
        <w:rFonts w:ascii="Bradley Hand ITC" w:hAnsi="Bradley Hand ITC"/>
        <w:lang w:val="ro-RO"/>
      </w:rPr>
      <w:t xml:space="preserve">  </w:t>
    </w:r>
    <w:r>
      <w:rPr>
        <w:rFonts w:ascii="Bradley Hand ITC" w:hAnsi="Bradley Hand ITC"/>
        <w:b/>
        <w:lang w:val="ro-RO"/>
      </w:rPr>
      <w:t>710200</w:t>
    </w:r>
    <w:r>
      <w:rPr>
        <w:rFonts w:ascii="Bradley Hand ITC" w:hAnsi="Bradley Hand ITC"/>
        <w:lang w:val="ro-RO"/>
      </w:rPr>
      <w:t xml:space="preserve">,    </w:t>
    </w:r>
    <w:r>
      <w:rPr>
        <w:rFonts w:ascii="Bradley Hand ITC" w:hAnsi="Bradley Hand ITC"/>
        <w:b/>
        <w:sz w:val="20"/>
        <w:szCs w:val="20"/>
        <w:lang w:val="ro-RO"/>
      </w:rPr>
      <w:t>BOTOSANI</w:t>
    </w:r>
    <w:r>
      <w:rPr>
        <w:rFonts w:ascii="Bradley Hand ITC" w:hAnsi="Bradley Hand ITC"/>
        <w:sz w:val="20"/>
        <w:szCs w:val="20"/>
        <w:lang w:val="ro-RO"/>
      </w:rPr>
      <w:t>,   ROMÂNIA</w:t>
    </w:r>
    <w:r>
      <w:rPr>
        <w:rFonts w:ascii="Bradley Hand ITC" w:hAnsi="Bradley Hand ITC"/>
        <w:lang w:val="ro-RO"/>
      </w:rPr>
      <w:t xml:space="preserve">,   </w:t>
    </w:r>
    <w:r>
      <w:rPr>
        <w:rFonts w:ascii="Bradley Hand ITC" w:hAnsi="Bradley Hand ITC"/>
        <w:lang w:val="ro-RO"/>
      </w:rPr>
      <w:tab/>
    </w:r>
    <w:r>
      <w:rPr>
        <w:rFonts w:ascii="Bradley Hand ITC" w:hAnsi="Bradley Hand ITC"/>
        <w:lang w:val="ro-RO"/>
      </w:rPr>
      <w:tab/>
    </w:r>
  </w:p>
  <w:p w:rsidR="000F2F34" w:rsidRDefault="000F2F34" w:rsidP="000F2F34">
    <w:pPr>
      <w:pStyle w:val="Header"/>
      <w:tabs>
        <w:tab w:val="right" w:pos="9234"/>
      </w:tabs>
      <w:rPr>
        <w:rFonts w:ascii="Bradley Hand ITC" w:hAnsi="Bradley Hand ITC"/>
        <w:sz w:val="27"/>
        <w:szCs w:val="27"/>
        <w:lang w:val="ro-RO"/>
      </w:rPr>
    </w:pPr>
    <w:r>
      <w:rPr>
        <w:rFonts w:ascii="Bradley Hand ITC" w:hAnsi="Bradley Hand ITC"/>
        <w:i/>
        <w:sz w:val="27"/>
        <w:szCs w:val="27"/>
        <w:lang w:val="ro-RO"/>
      </w:rPr>
      <w:t xml:space="preserve">tel.  </w:t>
    </w:r>
    <w:r>
      <w:rPr>
        <w:rFonts w:ascii="Bradley Hand ITC" w:hAnsi="Bradley Hand ITC"/>
        <w:b/>
        <w:sz w:val="27"/>
        <w:szCs w:val="27"/>
        <w:lang w:val="ro-RO"/>
      </w:rPr>
      <w:t>0231/512885</w:t>
    </w:r>
    <w:r>
      <w:rPr>
        <w:rFonts w:ascii="Bradley Hand ITC" w:hAnsi="Bradley Hand ITC"/>
        <w:sz w:val="27"/>
        <w:szCs w:val="27"/>
        <w:lang w:val="ro-RO"/>
      </w:rPr>
      <w:t xml:space="preserve">,   </w:t>
    </w:r>
    <w:r>
      <w:rPr>
        <w:rFonts w:ascii="Bradley Hand ITC" w:hAnsi="Bradley Hand ITC"/>
        <w:i/>
        <w:sz w:val="27"/>
        <w:szCs w:val="27"/>
        <w:lang w:val="ro-RO"/>
      </w:rPr>
      <w:t xml:space="preserve">fax  </w:t>
    </w:r>
    <w:r>
      <w:rPr>
        <w:rFonts w:ascii="Bradley Hand ITC" w:hAnsi="Bradley Hand ITC"/>
        <w:b/>
        <w:i/>
        <w:sz w:val="27"/>
        <w:szCs w:val="27"/>
        <w:lang w:val="ro-RO"/>
      </w:rPr>
      <w:t>0231/</w:t>
    </w:r>
    <w:r>
      <w:rPr>
        <w:rFonts w:ascii="Bradley Hand ITC" w:hAnsi="Bradley Hand ITC"/>
        <w:b/>
        <w:sz w:val="27"/>
        <w:szCs w:val="27"/>
        <w:lang w:val="ro-RO"/>
      </w:rPr>
      <w:t>512173</w:t>
    </w:r>
    <w:r>
      <w:rPr>
        <w:rFonts w:ascii="Bradley Hand ITC" w:hAnsi="Bradley Hand ITC"/>
        <w:sz w:val="27"/>
        <w:szCs w:val="27"/>
        <w:lang w:val="ro-RO"/>
      </w:rPr>
      <w:t>,</w:t>
    </w:r>
  </w:p>
  <w:p w:rsidR="000F2F34" w:rsidRDefault="000F2F34" w:rsidP="000F2F34">
    <w:pPr>
      <w:pStyle w:val="Header"/>
      <w:tabs>
        <w:tab w:val="right" w:pos="9063"/>
      </w:tabs>
      <w:ind w:left="228"/>
      <w:rPr>
        <w:rFonts w:ascii="Bradley Hand ITC" w:hAnsi="Bradley Hand ITC"/>
        <w:sz w:val="24"/>
        <w:szCs w:val="24"/>
        <w:lang w:val="ro-RO"/>
      </w:rPr>
    </w:pPr>
    <w:r>
      <w:rPr>
        <w:rFonts w:ascii="Bradley Hand ITC" w:hAnsi="Bradley Hand ITC"/>
        <w:lang w:val="ro-RO"/>
      </w:rPr>
      <w:t xml:space="preserve">   </w:t>
    </w:r>
    <w:r>
      <w:rPr>
        <w:rFonts w:ascii="Bradley Hand ITC" w:hAnsi="Bradley Hand ITC"/>
        <w:i/>
        <w:lang w:val="ro-RO"/>
      </w:rPr>
      <w:t xml:space="preserve">e-mail </w:t>
    </w:r>
    <w:r>
      <w:rPr>
        <w:rFonts w:ascii="Bradley Hand ITC" w:hAnsi="Bradley Hand ITC"/>
        <w:lang w:val="ro-RO"/>
      </w:rPr>
      <w:t xml:space="preserve">:  </w:t>
    </w:r>
    <w:r>
      <w:rPr>
        <w:rFonts w:ascii="Bradley Hand ITC" w:hAnsi="Bradley Hand ITC"/>
        <w:b/>
        <w:lang w:val="ro-RO"/>
      </w:rPr>
      <w:t>at_laurian@yahoo.com</w:t>
    </w:r>
    <w:r>
      <w:rPr>
        <w:rFonts w:ascii="Bradley Hand ITC" w:hAnsi="Bradley Hand ITC"/>
        <w:lang w:val="ro-RO"/>
      </w:rPr>
      <w:t xml:space="preserve">  </w:t>
    </w:r>
    <w:r>
      <w:rPr>
        <w:rFonts w:ascii="Bradley Hand ITC" w:hAnsi="Bradley Hand ITC"/>
        <w:lang w:val="ro-RO"/>
      </w:rPr>
      <w:tab/>
      <w:t xml:space="preserve"> </w:t>
    </w:r>
  </w:p>
  <w:p w:rsidR="000F2F34" w:rsidRDefault="000F2F34" w:rsidP="000F2F34">
    <w:pPr>
      <w:pStyle w:val="Header"/>
      <w:tabs>
        <w:tab w:val="right" w:pos="9063"/>
      </w:tabs>
      <w:ind w:left="228"/>
      <w:rPr>
        <w:rFonts w:ascii="Bradley Hand ITC" w:hAnsi="Bradley Hand ITC"/>
        <w:lang w:val="ro-RO"/>
      </w:rPr>
    </w:pPr>
    <w:r>
      <w:rPr>
        <w:rFonts w:ascii="Bradley Hand ITC" w:hAnsi="Bradley Hand ITC"/>
        <w:i/>
        <w:lang w:val="ro-RO"/>
      </w:rPr>
      <w:t xml:space="preserve">     </w:t>
    </w:r>
    <w:r>
      <w:rPr>
        <w:rFonts w:ascii="Bradley Hand ITC" w:hAnsi="Bradley Hand ITC"/>
        <w:lang w:val="ro-RO"/>
      </w:rPr>
      <w:t xml:space="preserve">    web :  </w:t>
    </w:r>
    <w:r>
      <w:rPr>
        <w:rFonts w:ascii="Bradley Hand ITC" w:hAnsi="Bradley Hand ITC"/>
        <w:b/>
        <w:lang w:val="ro-RO"/>
      </w:rPr>
      <w:t xml:space="preserve">www.laurian.ro   </w:t>
    </w:r>
  </w:p>
  <w:p w:rsidR="000F2F34" w:rsidRDefault="000F2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1"/>
    <w:rsid w:val="000850E2"/>
    <w:rsid w:val="000E254A"/>
    <w:rsid w:val="000F2F34"/>
    <w:rsid w:val="00335F58"/>
    <w:rsid w:val="00394EA5"/>
    <w:rsid w:val="003C27D1"/>
    <w:rsid w:val="003F5AEE"/>
    <w:rsid w:val="00413C35"/>
    <w:rsid w:val="00534D78"/>
    <w:rsid w:val="005C166E"/>
    <w:rsid w:val="006C66CC"/>
    <w:rsid w:val="00776DBB"/>
    <w:rsid w:val="007A0319"/>
    <w:rsid w:val="007B3228"/>
    <w:rsid w:val="008A1C4A"/>
    <w:rsid w:val="00923A3F"/>
    <w:rsid w:val="00946BE4"/>
    <w:rsid w:val="00C766AE"/>
    <w:rsid w:val="00D02D47"/>
    <w:rsid w:val="00D17431"/>
    <w:rsid w:val="00D842A5"/>
    <w:rsid w:val="00EC2D89"/>
    <w:rsid w:val="00F4734A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34"/>
  </w:style>
  <w:style w:type="paragraph" w:styleId="Footer">
    <w:name w:val="footer"/>
    <w:basedOn w:val="Normal"/>
    <w:link w:val="FooterChar"/>
    <w:uiPriority w:val="99"/>
    <w:unhideWhenUsed/>
    <w:rsid w:val="000F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34"/>
  </w:style>
  <w:style w:type="paragraph" w:styleId="BalloonText">
    <w:name w:val="Balloon Text"/>
    <w:basedOn w:val="Normal"/>
    <w:link w:val="BalloonTextChar"/>
    <w:uiPriority w:val="99"/>
    <w:semiHidden/>
    <w:unhideWhenUsed/>
    <w:rsid w:val="00F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4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34"/>
  </w:style>
  <w:style w:type="paragraph" w:styleId="Footer">
    <w:name w:val="footer"/>
    <w:basedOn w:val="Normal"/>
    <w:link w:val="FooterChar"/>
    <w:uiPriority w:val="99"/>
    <w:unhideWhenUsed/>
    <w:rsid w:val="000F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34"/>
  </w:style>
  <w:style w:type="paragraph" w:styleId="BalloonText">
    <w:name w:val="Balloon Text"/>
    <w:basedOn w:val="Normal"/>
    <w:link w:val="BalloonTextChar"/>
    <w:uiPriority w:val="99"/>
    <w:semiHidden/>
    <w:unhideWhenUsed/>
    <w:rsid w:val="00F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4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11A6-B524-422D-AA7E-05D94D1F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</cp:lastModifiedBy>
  <cp:revision>4</cp:revision>
  <cp:lastPrinted>2018-09-05T04:33:00Z</cp:lastPrinted>
  <dcterms:created xsi:type="dcterms:W3CDTF">2020-05-13T09:32:00Z</dcterms:created>
  <dcterms:modified xsi:type="dcterms:W3CDTF">2020-05-13T09:38:00Z</dcterms:modified>
</cp:coreProperties>
</file>